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6DE6D" w14:textId="7DB06419" w:rsidR="00CE363F" w:rsidRDefault="00233DA6" w:rsidP="00233DA6">
      <w:pPr>
        <w:spacing w:after="0" w:line="240" w:lineRule="auto"/>
        <w:jc w:val="center"/>
        <w:rPr>
          <w:rFonts w:ascii="Century Gothic" w:hAnsi="Century Gothic"/>
          <w:b/>
          <w:sz w:val="32"/>
          <w:szCs w:val="32"/>
        </w:rPr>
      </w:pPr>
      <w:r w:rsidRPr="00233DA6">
        <w:rPr>
          <w:rFonts w:ascii="Century Gothic" w:hAnsi="Century Gothic"/>
          <w:b/>
          <w:sz w:val="32"/>
          <w:szCs w:val="32"/>
        </w:rPr>
        <w:t>“Um preto pobre vai preferir trabalho ou estudo</w:t>
      </w:r>
      <w:r>
        <w:rPr>
          <w:rFonts w:ascii="Century Gothic" w:hAnsi="Century Gothic"/>
          <w:b/>
          <w:sz w:val="32"/>
          <w:szCs w:val="32"/>
        </w:rPr>
        <w:t xml:space="preserve">s?” </w:t>
      </w:r>
      <w:r w:rsidR="007100EC">
        <w:rPr>
          <w:rFonts w:ascii="Century Gothic" w:hAnsi="Century Gothic"/>
          <w:b/>
          <w:sz w:val="32"/>
          <w:szCs w:val="32"/>
        </w:rPr>
        <w:t>Apontamentos</w:t>
      </w:r>
      <w:r w:rsidRPr="00233DA6">
        <w:rPr>
          <w:rFonts w:ascii="Century Gothic" w:hAnsi="Century Gothic"/>
          <w:b/>
          <w:sz w:val="32"/>
          <w:szCs w:val="32"/>
        </w:rPr>
        <w:t xml:space="preserve"> sobre o abandono escolar de estudantes negros da Educação de Jovens E Adultos (EJA) Na Bahia</w:t>
      </w:r>
    </w:p>
    <w:p w14:paraId="7D4C6A42" w14:textId="77777777" w:rsidR="00F21AE0" w:rsidRDefault="00F21AE0" w:rsidP="00CB3CC9">
      <w:pPr>
        <w:spacing w:after="0" w:line="240" w:lineRule="auto"/>
        <w:jc w:val="center"/>
        <w:rPr>
          <w:rFonts w:ascii="Century Gothic" w:hAnsi="Century Gothic"/>
          <w:b/>
          <w:sz w:val="32"/>
          <w:szCs w:val="32"/>
        </w:rPr>
      </w:pPr>
    </w:p>
    <w:p w14:paraId="226121CA" w14:textId="3FF49D02" w:rsidR="00C12996" w:rsidRPr="00A1268F" w:rsidRDefault="00A1268F" w:rsidP="0001695A">
      <w:pPr>
        <w:shd w:val="clear" w:color="auto" w:fill="FFDE59"/>
        <w:spacing w:after="0" w:line="240" w:lineRule="auto"/>
        <w:jc w:val="center"/>
        <w:rPr>
          <w:rFonts w:ascii="Century Gothic" w:hAnsi="Century Gothic"/>
          <w:b/>
          <w:noProof/>
          <w:sz w:val="24"/>
          <w:szCs w:val="24"/>
          <w:lang w:eastAsia="pt-BR"/>
        </w:rPr>
      </w:pPr>
      <w:r w:rsidRPr="00A1268F">
        <w:rPr>
          <w:rFonts w:ascii="Century Gothic" w:hAnsi="Century Gothic"/>
          <w:b/>
          <w:sz w:val="24"/>
          <w:szCs w:val="24"/>
        </w:rPr>
        <w:t xml:space="preserve">Trabalhos completos </w:t>
      </w:r>
      <w:r>
        <w:rPr>
          <w:rFonts w:ascii="Century Gothic" w:hAnsi="Century Gothic"/>
          <w:b/>
          <w:sz w:val="24"/>
          <w:szCs w:val="24"/>
        </w:rPr>
        <w:t>–</w:t>
      </w:r>
      <w:r w:rsidRPr="00A1268F">
        <w:rPr>
          <w:rFonts w:ascii="Century Gothic" w:hAnsi="Century Gothic"/>
          <w:b/>
          <w:sz w:val="24"/>
          <w:szCs w:val="24"/>
        </w:rPr>
        <w:t xml:space="preserve"> </w:t>
      </w:r>
      <w:r w:rsidR="00233DA6" w:rsidRPr="00233DA6">
        <w:rPr>
          <w:rFonts w:ascii="Century Gothic" w:hAnsi="Century Gothic"/>
          <w:b/>
          <w:sz w:val="24"/>
          <w:szCs w:val="24"/>
        </w:rPr>
        <w:t>GT 01 – Etnicidade, Memória e Educação</w:t>
      </w:r>
    </w:p>
    <w:p w14:paraId="138C797C" w14:textId="77777777" w:rsidR="00F21AE0" w:rsidRDefault="00F21AE0" w:rsidP="00DD25F7">
      <w:pPr>
        <w:widowControl w:val="0"/>
        <w:spacing w:after="0" w:line="240" w:lineRule="auto"/>
        <w:jc w:val="center"/>
        <w:rPr>
          <w:rFonts w:ascii="Century Gothic" w:hAnsi="Century Gothic" w:cstheme="minorHAnsi"/>
          <w:b/>
          <w:sz w:val="20"/>
          <w:szCs w:val="20"/>
        </w:rPr>
      </w:pPr>
    </w:p>
    <w:p w14:paraId="4AF90C73" w14:textId="07BDB319" w:rsidR="00BE2BF3" w:rsidRPr="000B1519" w:rsidRDefault="00DB5638" w:rsidP="00DD25F7">
      <w:pPr>
        <w:widowControl w:val="0"/>
        <w:spacing w:after="0" w:line="240" w:lineRule="auto"/>
        <w:jc w:val="center"/>
        <w:rPr>
          <w:rFonts w:ascii="Century Gothic" w:hAnsi="Century Gothic" w:cstheme="minorHAnsi"/>
          <w:b/>
          <w:szCs w:val="20"/>
        </w:rPr>
      </w:pPr>
      <w:r w:rsidRPr="000B1519">
        <w:rPr>
          <w:rFonts w:ascii="Century Gothic" w:hAnsi="Century Gothic" w:cstheme="minorHAnsi"/>
          <w:b/>
          <w:szCs w:val="20"/>
        </w:rPr>
        <w:t>RESUM</w:t>
      </w:r>
      <w:r w:rsidR="0001175F" w:rsidRPr="000B1519">
        <w:rPr>
          <w:rFonts w:ascii="Century Gothic" w:hAnsi="Century Gothic" w:cstheme="minorHAnsi"/>
          <w:b/>
          <w:szCs w:val="20"/>
        </w:rPr>
        <w:t>O</w:t>
      </w:r>
    </w:p>
    <w:p w14:paraId="13C0F938" w14:textId="6E65B08F" w:rsidR="0039157A" w:rsidRDefault="00233DA6" w:rsidP="000F76B5">
      <w:pPr>
        <w:spacing w:after="0" w:line="240" w:lineRule="auto"/>
        <w:jc w:val="both"/>
        <w:rPr>
          <w:rFonts w:ascii="Century Gothic" w:hAnsi="Century Gothic" w:cs="Arial"/>
          <w:szCs w:val="20"/>
        </w:rPr>
      </w:pPr>
      <w:r w:rsidRPr="00233DA6">
        <w:rPr>
          <w:rFonts w:ascii="Century Gothic" w:hAnsi="Century Gothic" w:cs="Arial"/>
          <w:szCs w:val="20"/>
        </w:rPr>
        <w:t>Este estudo propõe uma reflexão inicial sobre os desafios enfrentados pelos estudantes negros e suas motivações para o abandono da escola no segundo ciclo do Ensino Fundamental, a partir da análise dos impactos causados pelas construções culturais em torno das masculinidades negras. O objetivo geral da pesquisa foi analisar o processo de abandono escolar de estudantes negros do Ensino Fundamental II da Educação de Jovens e Adultos em uma escola da Rede Estadual de Educação da Bahia na perspectiva de gênero e raça. A metodologia aplicada possui uma abordagem qualitativa para o estudo de caso, usando como técnicas a observação participante, os registros do diário de campo e o uso de entrevistas informais sob o formato de conversas de caráter exploratório e dialogado. Por meio dessa análise, foram levantadas algumas discussões que envolvem o impacto de categorias como trabalho, paternidade/família, sexualidade e afetos nas experiências escolares e de abandono escolar dos jovens negros.</w:t>
      </w:r>
    </w:p>
    <w:p w14:paraId="32D0CCD9" w14:textId="77777777" w:rsidR="00770225" w:rsidRPr="000B1519" w:rsidRDefault="00770225" w:rsidP="000F76B5">
      <w:pPr>
        <w:spacing w:after="0" w:line="240" w:lineRule="auto"/>
        <w:jc w:val="both"/>
        <w:rPr>
          <w:rFonts w:ascii="Century Gothic" w:hAnsi="Century Gothic"/>
          <w:szCs w:val="20"/>
        </w:rPr>
      </w:pPr>
    </w:p>
    <w:p w14:paraId="44E43B34" w14:textId="1A6EE1C7" w:rsidR="00003237" w:rsidRPr="000B1519" w:rsidRDefault="0001175F" w:rsidP="00770225">
      <w:pPr>
        <w:widowControl w:val="0"/>
        <w:spacing w:after="0"/>
        <w:rPr>
          <w:rFonts w:ascii="Century Gothic" w:hAnsi="Century Gothic"/>
          <w:szCs w:val="20"/>
        </w:rPr>
      </w:pPr>
      <w:r w:rsidRPr="000B1519">
        <w:rPr>
          <w:rFonts w:ascii="Century Gothic" w:hAnsi="Century Gothic" w:cs="Arial"/>
          <w:b/>
          <w:bCs/>
          <w:szCs w:val="20"/>
        </w:rPr>
        <w:t>Palavras chave:</w:t>
      </w:r>
      <w:r w:rsidRPr="000B1519">
        <w:rPr>
          <w:rFonts w:ascii="Century Gothic" w:hAnsi="Century Gothic" w:cs="Arial"/>
          <w:sz w:val="21"/>
          <w:szCs w:val="19"/>
        </w:rPr>
        <w:t xml:space="preserve"> </w:t>
      </w:r>
      <w:r w:rsidR="00233DA6" w:rsidRPr="00233DA6">
        <w:rPr>
          <w:rFonts w:ascii="Century Gothic" w:eastAsia="Calibri" w:hAnsi="Century Gothic" w:cs="Arial"/>
          <w:szCs w:val="20"/>
        </w:rPr>
        <w:t>Gênero. Raça. Masculinidades.</w:t>
      </w:r>
    </w:p>
    <w:p w14:paraId="5C3BA716" w14:textId="77777777" w:rsidR="000F76B5" w:rsidRPr="000F76B5" w:rsidRDefault="000F76B5" w:rsidP="00DD25F7">
      <w:pPr>
        <w:widowControl w:val="0"/>
        <w:spacing w:after="0" w:line="240" w:lineRule="auto"/>
        <w:jc w:val="both"/>
        <w:rPr>
          <w:rStyle w:val="y2iqfc"/>
          <w:rFonts w:ascii="Century Gothic" w:hAnsi="Century Gothic"/>
          <w:sz w:val="6"/>
          <w:szCs w:val="6"/>
        </w:rPr>
      </w:pPr>
    </w:p>
    <w:p w14:paraId="7BCC2CCD" w14:textId="77777777" w:rsidR="00BC4011" w:rsidRPr="00BC4011" w:rsidRDefault="00BC4011" w:rsidP="00DD25F7">
      <w:pPr>
        <w:widowControl w:val="0"/>
        <w:spacing w:after="0" w:line="240" w:lineRule="auto"/>
        <w:jc w:val="both"/>
        <w:rPr>
          <w:rStyle w:val="y2iqfc"/>
          <w:rFonts w:ascii="Century Gothic" w:hAnsi="Century Gothic"/>
          <w:sz w:val="6"/>
          <w:szCs w:val="6"/>
        </w:rPr>
      </w:pPr>
    </w:p>
    <w:p w14:paraId="09DEBB95" w14:textId="57B6D3AE" w:rsidR="00432F63" w:rsidRDefault="00CE363F" w:rsidP="0001695A">
      <w:pPr>
        <w:widowControl w:val="0"/>
        <w:shd w:val="clear" w:color="auto" w:fill="FFDE59"/>
        <w:spacing w:after="0"/>
        <w:jc w:val="center"/>
        <w:rPr>
          <w:rFonts w:ascii="Century Gothic" w:hAnsi="Century Gothic"/>
          <w:i/>
          <w:noProof/>
          <w:lang w:eastAsia="pt-BR"/>
        </w:rPr>
      </w:pPr>
      <w:r>
        <w:rPr>
          <w:rFonts w:ascii="Century Gothic" w:hAnsi="Century Gothic"/>
          <w:b/>
          <w:i/>
          <w:noProof/>
          <w:lang w:eastAsia="pt-BR"/>
        </w:rPr>
        <w:t>S</w:t>
      </w:r>
      <w:r w:rsidR="00432F63" w:rsidRPr="00F5216B">
        <w:rPr>
          <w:rFonts w:ascii="Century Gothic" w:hAnsi="Century Gothic"/>
          <w:b/>
          <w:i/>
          <w:noProof/>
          <w:lang w:eastAsia="pt-BR"/>
        </w:rPr>
        <w:t>ubmetido em:</w:t>
      </w:r>
      <w:r w:rsidR="00841A7E">
        <w:rPr>
          <w:rFonts w:ascii="Century Gothic" w:hAnsi="Century Gothic"/>
          <w:i/>
          <w:noProof/>
          <w:lang w:eastAsia="pt-BR"/>
        </w:rPr>
        <w:t xml:space="preserve"> </w:t>
      </w:r>
      <w:r w:rsidR="00F21AE0">
        <w:rPr>
          <w:rFonts w:ascii="Century Gothic" w:hAnsi="Century Gothic"/>
          <w:i/>
          <w:noProof/>
          <w:lang w:eastAsia="pt-BR"/>
        </w:rPr>
        <w:t>XX/XX</w:t>
      </w:r>
      <w:r w:rsidR="00A96442">
        <w:rPr>
          <w:rFonts w:ascii="Century Gothic" w:hAnsi="Century Gothic"/>
          <w:i/>
          <w:noProof/>
          <w:lang w:eastAsia="pt-BR"/>
        </w:rPr>
        <w:t>/202</w:t>
      </w:r>
      <w:r w:rsidR="00F21AE0">
        <w:rPr>
          <w:rFonts w:ascii="Century Gothic" w:hAnsi="Century Gothic"/>
          <w:i/>
          <w:noProof/>
          <w:lang w:eastAsia="pt-BR"/>
        </w:rPr>
        <w:t>4</w:t>
      </w:r>
      <w:r w:rsidR="00432F63" w:rsidRPr="00F5216B">
        <w:rPr>
          <w:rFonts w:ascii="Century Gothic" w:hAnsi="Century Gothic"/>
          <w:i/>
          <w:noProof/>
          <w:lang w:eastAsia="pt-BR"/>
        </w:rPr>
        <w:t xml:space="preserve">| </w:t>
      </w:r>
      <w:r w:rsidR="00432F63" w:rsidRPr="00F5216B">
        <w:rPr>
          <w:rFonts w:ascii="Century Gothic" w:hAnsi="Century Gothic"/>
          <w:b/>
          <w:i/>
          <w:noProof/>
          <w:lang w:eastAsia="pt-BR"/>
        </w:rPr>
        <w:t>Aceito em:</w:t>
      </w:r>
      <w:r w:rsidR="00A96442">
        <w:rPr>
          <w:rFonts w:ascii="Century Gothic" w:hAnsi="Century Gothic"/>
          <w:i/>
          <w:noProof/>
          <w:lang w:eastAsia="pt-BR"/>
        </w:rPr>
        <w:t xml:space="preserve"> </w:t>
      </w:r>
      <w:r w:rsidR="00F21AE0">
        <w:rPr>
          <w:rFonts w:ascii="Century Gothic" w:hAnsi="Century Gothic"/>
          <w:i/>
          <w:noProof/>
          <w:lang w:eastAsia="pt-BR"/>
        </w:rPr>
        <w:t>XX</w:t>
      </w:r>
      <w:r w:rsidR="00A96442">
        <w:rPr>
          <w:rFonts w:ascii="Century Gothic" w:hAnsi="Century Gothic"/>
          <w:i/>
          <w:noProof/>
          <w:lang w:eastAsia="pt-BR"/>
        </w:rPr>
        <w:t>/</w:t>
      </w:r>
      <w:r w:rsidR="00F21AE0">
        <w:rPr>
          <w:rFonts w:ascii="Century Gothic" w:hAnsi="Century Gothic"/>
          <w:i/>
          <w:noProof/>
          <w:lang w:eastAsia="pt-BR"/>
        </w:rPr>
        <w:t>XX</w:t>
      </w:r>
      <w:r w:rsidR="00A96442">
        <w:rPr>
          <w:rFonts w:ascii="Century Gothic" w:hAnsi="Century Gothic"/>
          <w:i/>
          <w:noProof/>
          <w:lang w:eastAsia="pt-BR"/>
        </w:rPr>
        <w:t>/202</w:t>
      </w:r>
      <w:r w:rsidR="00F21AE0">
        <w:rPr>
          <w:rFonts w:ascii="Century Gothic" w:hAnsi="Century Gothic"/>
          <w:i/>
          <w:noProof/>
          <w:lang w:eastAsia="pt-BR"/>
        </w:rPr>
        <w:t>4</w:t>
      </w:r>
      <w:r w:rsidR="000B1519">
        <w:rPr>
          <w:rFonts w:ascii="Century Gothic" w:hAnsi="Century Gothic"/>
          <w:i/>
          <w:noProof/>
          <w:lang w:eastAsia="pt-BR"/>
        </w:rPr>
        <w:t xml:space="preserve"> (não preencher)</w:t>
      </w:r>
    </w:p>
    <w:p w14:paraId="7F640F08" w14:textId="77777777" w:rsidR="00233DA6" w:rsidRDefault="00233DA6" w:rsidP="00233DA6">
      <w:pPr>
        <w:pStyle w:val="SemEspaamento"/>
        <w:ind w:firstLine="708"/>
        <w:jc w:val="both"/>
        <w:rPr>
          <w:rFonts w:ascii="Century Gothic" w:hAnsi="Century Gothic" w:cs="Arial"/>
        </w:rPr>
      </w:pPr>
    </w:p>
    <w:p w14:paraId="0887083A" w14:textId="7427345C" w:rsidR="00233DA6" w:rsidRPr="00233DA6" w:rsidRDefault="00233DA6" w:rsidP="00233DA6">
      <w:pPr>
        <w:pStyle w:val="SemEspaamento"/>
        <w:jc w:val="both"/>
        <w:rPr>
          <w:rFonts w:ascii="Century Gothic" w:hAnsi="Century Gothic" w:cs="Arial"/>
          <w:b/>
        </w:rPr>
      </w:pPr>
      <w:r w:rsidRPr="004E134E">
        <w:rPr>
          <w:rFonts w:ascii="Century Gothic" w:hAnsi="Century Gothic" w:cs="Arial"/>
          <w:b/>
          <w:sz w:val="24"/>
          <w:szCs w:val="24"/>
        </w:rPr>
        <w:t>Introdução</w:t>
      </w:r>
    </w:p>
    <w:p w14:paraId="3F535623" w14:textId="77777777" w:rsidR="00233DA6" w:rsidRDefault="00233DA6" w:rsidP="00233DA6">
      <w:pPr>
        <w:pStyle w:val="SemEspaamento"/>
        <w:ind w:firstLine="708"/>
        <w:jc w:val="both"/>
        <w:rPr>
          <w:rFonts w:ascii="Century Gothic" w:hAnsi="Century Gothic" w:cs="Arial"/>
        </w:rPr>
      </w:pPr>
    </w:p>
    <w:p w14:paraId="39C529CB" w14:textId="53AE47BC"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Neste artigo, se discute o processo de abandono escolar de jovens negros no Ensino Fundamental II, a partir de uma perspectiva relacional de gênero e raça</w:t>
      </w:r>
      <w:r w:rsidR="007100EC" w:rsidRPr="00294D75">
        <w:rPr>
          <w:rFonts w:ascii="Century" w:hAnsi="Century" w:cs="Arial"/>
          <w:sz w:val="24"/>
          <w:szCs w:val="24"/>
        </w:rPr>
        <w:t xml:space="preserve"> </w:t>
      </w:r>
      <w:r w:rsidR="007100EC" w:rsidRPr="00294D75">
        <w:rPr>
          <w:rFonts w:ascii="Century Gothic" w:eastAsia="Times New Roman" w:hAnsi="Century Gothic" w:cs="Times New Roman"/>
          <w:sz w:val="24"/>
          <w:szCs w:val="24"/>
        </w:rPr>
        <w:t>das experiências de estudantes que retornaram ao espaço escolar</w:t>
      </w:r>
      <w:r w:rsidRPr="00294D75">
        <w:rPr>
          <w:rFonts w:ascii="Century Gothic" w:hAnsi="Century Gothic" w:cs="Arial"/>
          <w:sz w:val="24"/>
          <w:szCs w:val="24"/>
        </w:rPr>
        <w:t>. A pesquisa foi realizada em uma unidade escolar da Rede Estadual de Educação da Bahia localizada em uma das regiões periféricas com grande expressividade da população negra na capital baiana: Cajazeiras. Os colaboradores foram estudantes da Educação de Jovens e Adultos (EJA) que já se afa</w:t>
      </w:r>
      <w:bookmarkStart w:id="0" w:name="_GoBack"/>
      <w:bookmarkEnd w:id="0"/>
      <w:r w:rsidRPr="00294D75">
        <w:rPr>
          <w:rFonts w:ascii="Century Gothic" w:hAnsi="Century Gothic" w:cs="Arial"/>
          <w:sz w:val="24"/>
          <w:szCs w:val="24"/>
        </w:rPr>
        <w:t>staram da escola, mas que após alguns anos retornaram aos estudos.</w:t>
      </w:r>
    </w:p>
    <w:p w14:paraId="5BE1166E" w14:textId="2021DBBF"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 xml:space="preserve">Dados divulgados pelo Instituto Unibanco (2019), com base no censo </w:t>
      </w:r>
      <w:r w:rsidR="00505E3F">
        <w:rPr>
          <w:rFonts w:ascii="Century Gothic" w:hAnsi="Century Gothic" w:cs="Arial"/>
          <w:sz w:val="24"/>
          <w:szCs w:val="24"/>
        </w:rPr>
        <w:t xml:space="preserve">escolar </w:t>
      </w:r>
      <w:r w:rsidRPr="00294D75">
        <w:rPr>
          <w:rFonts w:ascii="Century Gothic" w:hAnsi="Century Gothic" w:cs="Arial"/>
          <w:sz w:val="24"/>
          <w:szCs w:val="24"/>
        </w:rPr>
        <w:t xml:space="preserve">de </w:t>
      </w:r>
      <w:commentRangeStart w:id="1"/>
      <w:r w:rsidRPr="00294D75">
        <w:rPr>
          <w:rFonts w:ascii="Century Gothic" w:hAnsi="Century Gothic" w:cs="Arial"/>
          <w:sz w:val="24"/>
          <w:szCs w:val="24"/>
        </w:rPr>
        <w:t>2018</w:t>
      </w:r>
      <w:commentRangeEnd w:id="1"/>
      <w:r w:rsidR="003D21CF">
        <w:rPr>
          <w:rStyle w:val="Refdecomentrio"/>
        </w:rPr>
        <w:commentReference w:id="1"/>
      </w:r>
      <w:r w:rsidRPr="00294D75">
        <w:rPr>
          <w:rFonts w:ascii="Century Gothic" w:hAnsi="Century Gothic" w:cs="Arial"/>
          <w:sz w:val="24"/>
          <w:szCs w:val="24"/>
        </w:rPr>
        <w:t xml:space="preserve">, apontam que, no percurso do segundo ciclo do Fundamental II ao último ano do Ensino Médio, apenas 56% dos estudantes conseguem concluir sem atrasos ou evasão e que deste total menos da metade são meninos. Vale </w:t>
      </w:r>
      <w:r w:rsidRPr="00294D75">
        <w:rPr>
          <w:rFonts w:ascii="Century Gothic" w:hAnsi="Century Gothic" w:cs="Arial"/>
          <w:sz w:val="24"/>
          <w:szCs w:val="24"/>
        </w:rPr>
        <w:lastRenderedPageBreak/>
        <w:t>ressaltar que essa era uma realidade anterior ao contexto da pandemia de COVID-19, cujo impacto afetou diretamente a Educação em todo o país.</w:t>
      </w:r>
    </w:p>
    <w:p w14:paraId="652650F3" w14:textId="610D491F"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 xml:space="preserve">E os dados mais recentes, pós pandemia, com base em publicação do Instituto Brasileiro Geografia e Estatística, trazem que “9 milhões de pessoas, entre 14 e 29 anos, não terminaram o Ensino Médio em 2023” (FGV EBAPE, 2024). A pesquisa “Juventude fora da escola”, </w:t>
      </w:r>
      <w:r w:rsidR="004E134E">
        <w:rPr>
          <w:rFonts w:ascii="Century Gothic" w:hAnsi="Century Gothic" w:cs="Arial"/>
          <w:sz w:val="24"/>
          <w:szCs w:val="24"/>
        </w:rPr>
        <w:t>do</w:t>
      </w:r>
      <w:r w:rsidRPr="00294D75">
        <w:rPr>
          <w:rFonts w:ascii="Century Gothic" w:hAnsi="Century Gothic" w:cs="Arial"/>
          <w:sz w:val="24"/>
          <w:szCs w:val="24"/>
        </w:rPr>
        <w:t xml:space="preserve"> Itaú Educação em parceria com o Instituto Data Folha e a Fundação Roberto Marinho, acrescentou, após ouvir 1,6 mil jovens, que sete em cada 10 jovens fora da escola são negros e que para retornar aos estudos 35% do total recorrem a EJA (Revista Educação, 2024). </w:t>
      </w:r>
    </w:p>
    <w:p w14:paraId="09FC7610" w14:textId="28973708"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Os números convocam a pensar na realidade da juventude brasileira</w:t>
      </w:r>
      <w:r w:rsidR="007100EC" w:rsidRPr="00294D75">
        <w:rPr>
          <w:rFonts w:ascii="Century Gothic" w:hAnsi="Century Gothic" w:cs="Arial"/>
          <w:sz w:val="24"/>
          <w:szCs w:val="24"/>
        </w:rPr>
        <w:t xml:space="preserve"> da classe trabalhadora</w:t>
      </w:r>
      <w:r w:rsidRPr="00294D75">
        <w:rPr>
          <w:rFonts w:ascii="Century Gothic" w:hAnsi="Century Gothic" w:cs="Arial"/>
          <w:sz w:val="24"/>
          <w:szCs w:val="24"/>
        </w:rPr>
        <w:t xml:space="preserve"> que está fora da escola, que tem gênero e principalmente cor. Quais as razões da reprovação escolar? Que fatores contribuem para o aumento da distorção idade-série? Quais os motivos que os fizeram abandonar a escola? Quais estímulos para retornar à escolarização na modalidade EJA? Qual a contribuição da Escola no percurso desses jovens? São diversos questionamentos que direcionam caminhos de investigação.</w:t>
      </w:r>
    </w:p>
    <w:p w14:paraId="61A7A953" w14:textId="2EA4F45A"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As</w:t>
      </w:r>
      <w:r w:rsidR="004E134E">
        <w:rPr>
          <w:rFonts w:ascii="Century Gothic" w:hAnsi="Century Gothic" w:cs="Arial"/>
          <w:sz w:val="24"/>
          <w:szCs w:val="24"/>
        </w:rPr>
        <w:t xml:space="preserve"> </w:t>
      </w:r>
      <w:r w:rsidRPr="00294D75">
        <w:rPr>
          <w:rFonts w:ascii="Century Gothic" w:hAnsi="Century Gothic" w:cs="Arial"/>
          <w:sz w:val="24"/>
          <w:szCs w:val="24"/>
        </w:rPr>
        <w:t>experiências de jovens negros que abandonaram o processo de escolarização nos anos finais do Ensino Fundamental e hoje frequentam a Educação de Jovens e Adultos de uma escola da Rede Estadual de Educação da Bahia nos permite</w:t>
      </w:r>
      <w:r w:rsidR="004E134E">
        <w:rPr>
          <w:rFonts w:ascii="Century Gothic" w:hAnsi="Century Gothic" w:cs="Arial"/>
          <w:sz w:val="24"/>
          <w:szCs w:val="24"/>
        </w:rPr>
        <w:t>m</w:t>
      </w:r>
      <w:r w:rsidRPr="00294D75">
        <w:rPr>
          <w:rFonts w:ascii="Century Gothic" w:hAnsi="Century Gothic" w:cs="Arial"/>
          <w:sz w:val="24"/>
          <w:szCs w:val="24"/>
        </w:rPr>
        <w:t xml:space="preserve"> conhecer dinâmicas socioculturais que extrapolam os limites d</w:t>
      </w:r>
      <w:r w:rsidR="004E134E">
        <w:rPr>
          <w:rFonts w:ascii="Century Gothic" w:hAnsi="Century Gothic" w:cs="Arial"/>
          <w:sz w:val="24"/>
          <w:szCs w:val="24"/>
        </w:rPr>
        <w:t>essa</w:t>
      </w:r>
      <w:r w:rsidRPr="00294D75">
        <w:rPr>
          <w:rFonts w:ascii="Century Gothic" w:hAnsi="Century Gothic" w:cs="Arial"/>
          <w:sz w:val="24"/>
          <w:szCs w:val="24"/>
        </w:rPr>
        <w:t xml:space="preserve"> proposta. </w:t>
      </w:r>
      <w:r w:rsidR="004E134E">
        <w:rPr>
          <w:rFonts w:ascii="Century Gothic" w:hAnsi="Century Gothic" w:cs="Arial"/>
          <w:sz w:val="24"/>
          <w:szCs w:val="24"/>
        </w:rPr>
        <w:t>Mas</w:t>
      </w:r>
      <w:r w:rsidRPr="00294D75">
        <w:rPr>
          <w:rFonts w:ascii="Century Gothic" w:hAnsi="Century Gothic" w:cs="Arial"/>
          <w:sz w:val="24"/>
          <w:szCs w:val="24"/>
        </w:rPr>
        <w:t xml:space="preserve">, procuraremos visibilizar </w:t>
      </w:r>
      <w:r w:rsidR="005529C2" w:rsidRPr="00294D75">
        <w:rPr>
          <w:rFonts w:ascii="Century Gothic" w:hAnsi="Century Gothic" w:cs="Arial"/>
          <w:sz w:val="24"/>
          <w:szCs w:val="24"/>
        </w:rPr>
        <w:t xml:space="preserve">as </w:t>
      </w:r>
      <w:r w:rsidRPr="00294D75">
        <w:rPr>
          <w:rFonts w:ascii="Century Gothic" w:hAnsi="Century Gothic" w:cs="Arial"/>
          <w:sz w:val="24"/>
          <w:szCs w:val="24"/>
        </w:rPr>
        <w:t>suas percepções sobre os entraves para sua formação</w:t>
      </w:r>
      <w:r w:rsidR="005529C2" w:rsidRPr="00294D75">
        <w:rPr>
          <w:rFonts w:ascii="Century Gothic" w:hAnsi="Century Gothic" w:cs="Arial"/>
          <w:sz w:val="24"/>
          <w:szCs w:val="24"/>
        </w:rPr>
        <w:t xml:space="preserve"> </w:t>
      </w:r>
      <w:r w:rsidRPr="00294D75">
        <w:rPr>
          <w:rFonts w:ascii="Century Gothic" w:hAnsi="Century Gothic" w:cs="Arial"/>
          <w:sz w:val="24"/>
          <w:szCs w:val="24"/>
        </w:rPr>
        <w:t xml:space="preserve">a partir das suas vivências enquanto produtoras de saberes. </w:t>
      </w:r>
    </w:p>
    <w:p w14:paraId="599F1684" w14:textId="77777777" w:rsidR="00233DA6" w:rsidRPr="00294D75" w:rsidRDefault="00233DA6" w:rsidP="00774ED1">
      <w:pPr>
        <w:pStyle w:val="SemEspaamento"/>
        <w:jc w:val="both"/>
        <w:rPr>
          <w:rFonts w:ascii="Century Gothic" w:hAnsi="Century Gothic" w:cs="Arial"/>
          <w:sz w:val="24"/>
          <w:szCs w:val="24"/>
        </w:rPr>
      </w:pPr>
    </w:p>
    <w:p w14:paraId="0E5D73F7" w14:textId="38143024" w:rsidR="00233DA6" w:rsidRPr="00294D75" w:rsidRDefault="00233DA6" w:rsidP="00774ED1">
      <w:pPr>
        <w:pStyle w:val="SemEspaamento"/>
        <w:jc w:val="both"/>
        <w:rPr>
          <w:rFonts w:ascii="Century Gothic" w:hAnsi="Century Gothic" w:cs="Arial"/>
          <w:b/>
          <w:sz w:val="24"/>
          <w:szCs w:val="24"/>
        </w:rPr>
      </w:pPr>
      <w:r w:rsidRPr="00294D75">
        <w:rPr>
          <w:rFonts w:ascii="Century Gothic" w:hAnsi="Century Gothic" w:cs="Arial"/>
          <w:b/>
          <w:sz w:val="24"/>
          <w:szCs w:val="24"/>
        </w:rPr>
        <w:t>Método</w:t>
      </w:r>
    </w:p>
    <w:p w14:paraId="32367E35" w14:textId="77777777" w:rsidR="00233DA6" w:rsidRPr="00294D75" w:rsidRDefault="00233DA6" w:rsidP="00233DA6">
      <w:pPr>
        <w:pStyle w:val="SemEspaamento"/>
        <w:ind w:firstLine="708"/>
        <w:jc w:val="both"/>
        <w:rPr>
          <w:rFonts w:ascii="Century Gothic" w:hAnsi="Century Gothic" w:cs="Arial"/>
          <w:sz w:val="24"/>
          <w:szCs w:val="24"/>
        </w:rPr>
      </w:pPr>
    </w:p>
    <w:p w14:paraId="6F9488EC" w14:textId="71F9A8CA"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O processo metodológico se guiou pelo objetivo de analisar as questões de abandono escolar dos jovens negros com o aprofundamento possível dentro dos limites da pesquisa. Assim, o procedimento foi inspirado no estudo de caso (Yin, 2015) com abordagem qualitativa a partir do uso das técnicas de observação participante e diálogos com os colaboradores da pesquisa por meio de entrevistas informais. Es</w:t>
      </w:r>
      <w:r w:rsidR="00774ED1">
        <w:rPr>
          <w:rFonts w:ascii="Century Gothic" w:hAnsi="Century Gothic" w:cs="Arial"/>
          <w:sz w:val="24"/>
          <w:szCs w:val="24"/>
        </w:rPr>
        <w:t>s</w:t>
      </w:r>
      <w:r w:rsidRPr="00294D75">
        <w:rPr>
          <w:rFonts w:ascii="Century Gothic" w:hAnsi="Century Gothic" w:cs="Arial"/>
          <w:sz w:val="24"/>
          <w:szCs w:val="24"/>
        </w:rPr>
        <w:t xml:space="preserve">a última técnica se tornou adequada após perceber que </w:t>
      </w:r>
      <w:r w:rsidRPr="00294D75">
        <w:rPr>
          <w:rFonts w:ascii="Century Gothic" w:hAnsi="Century Gothic" w:cs="Arial"/>
          <w:sz w:val="24"/>
          <w:szCs w:val="24"/>
        </w:rPr>
        <w:lastRenderedPageBreak/>
        <w:t>o questionário não era viável, pois pareceu distante da realidade dos participantes, além de não captar as subjetividades necessárias para nossa interpretação.</w:t>
      </w:r>
    </w:p>
    <w:p w14:paraId="3055C57D" w14:textId="11CD4B31"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 xml:space="preserve">A escola </w:t>
      </w:r>
      <w:r w:rsidRPr="00774ED1">
        <w:rPr>
          <w:rFonts w:ascii="Century Gothic" w:hAnsi="Century Gothic" w:cs="Arial"/>
          <w:i/>
          <w:iCs/>
          <w:sz w:val="24"/>
          <w:szCs w:val="24"/>
        </w:rPr>
        <w:t>lócus</w:t>
      </w:r>
      <w:r w:rsidRPr="00294D75">
        <w:rPr>
          <w:rFonts w:ascii="Century Gothic" w:hAnsi="Century Gothic" w:cs="Arial"/>
          <w:sz w:val="24"/>
          <w:szCs w:val="24"/>
        </w:rPr>
        <w:t xml:space="preserve"> da pesquisa, está situada em um bairro periférico de Salvador/Bahia, dentro da região de Cajazeiras, oferta ensino regular básico nos turnos matutino e vespertino, nos níveis de Ensino Fundamental II e Médio, e a modalidade de Educação de Jovens e Adultos (Tempo Formativo) no noturno. </w:t>
      </w:r>
    </w:p>
    <w:p w14:paraId="677BBA1F" w14:textId="1C25E3ED"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Os diálogos foram efetivamente realizados no mês de agosto do ano de 2024 e escutou cinco participantes dentro dos critérios de inclusão: estudante do</w:t>
      </w:r>
      <w:r w:rsidR="00CA6332">
        <w:rPr>
          <w:rFonts w:ascii="Century Gothic" w:hAnsi="Century Gothic" w:cs="Arial"/>
          <w:sz w:val="24"/>
          <w:szCs w:val="24"/>
        </w:rPr>
        <w:t xml:space="preserve"> Fundamental II, homem e negro. </w:t>
      </w:r>
      <w:r w:rsidRPr="00294D75">
        <w:rPr>
          <w:rFonts w:ascii="Century Gothic" w:hAnsi="Century Gothic" w:cs="Arial"/>
          <w:sz w:val="24"/>
          <w:szCs w:val="24"/>
        </w:rPr>
        <w:t>Todos os estudantes</w:t>
      </w:r>
      <w:r w:rsidR="00774ED1">
        <w:rPr>
          <w:rFonts w:ascii="Century Gothic" w:hAnsi="Century Gothic" w:cs="Arial"/>
          <w:sz w:val="24"/>
          <w:szCs w:val="24"/>
        </w:rPr>
        <w:t xml:space="preserve"> colaboradores</w:t>
      </w:r>
      <w:r w:rsidRPr="00294D75">
        <w:rPr>
          <w:rFonts w:ascii="Century Gothic" w:hAnsi="Century Gothic" w:cs="Arial"/>
          <w:sz w:val="24"/>
          <w:szCs w:val="24"/>
        </w:rPr>
        <w:t xml:space="preserve"> se autodeclaram negros, se aproximavam da definição de juventude com as idades 19, 21, 28, 29 e 30 anos; eram moradores da região de Cajazeiras; nenhum possuía trabalho com vínculo formal; três moravam sozinhos e dois com uma companheira. </w:t>
      </w:r>
    </w:p>
    <w:p w14:paraId="472FB080" w14:textId="7C3B654E" w:rsidR="00233DA6" w:rsidRPr="00294D75" w:rsidRDefault="00233DA6"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Os diálogos foram permeados pelas indagações (roteiro) que identifica</w:t>
      </w:r>
      <w:r w:rsidR="00894110" w:rsidRPr="00294D75">
        <w:rPr>
          <w:rFonts w:ascii="Century Gothic" w:hAnsi="Century Gothic" w:cs="Arial"/>
          <w:sz w:val="24"/>
          <w:szCs w:val="24"/>
        </w:rPr>
        <w:t>vam a época em que ocorreu e as circunstâncias para</w:t>
      </w:r>
      <w:r w:rsidRPr="00294D75">
        <w:rPr>
          <w:rFonts w:ascii="Century Gothic" w:hAnsi="Century Gothic" w:cs="Arial"/>
          <w:sz w:val="24"/>
          <w:szCs w:val="24"/>
        </w:rPr>
        <w:t xml:space="preserve"> o abandono escolar</w:t>
      </w:r>
      <w:r w:rsidR="00894110" w:rsidRPr="00294D75">
        <w:rPr>
          <w:rFonts w:ascii="Century Gothic" w:hAnsi="Century Gothic" w:cs="Arial"/>
          <w:sz w:val="24"/>
          <w:szCs w:val="24"/>
        </w:rPr>
        <w:t>, assim como</w:t>
      </w:r>
      <w:r w:rsidRPr="00294D75">
        <w:rPr>
          <w:rFonts w:ascii="Century Gothic" w:hAnsi="Century Gothic" w:cs="Arial"/>
          <w:sz w:val="24"/>
          <w:szCs w:val="24"/>
        </w:rPr>
        <w:t>s as motivações de retorno a escola, as respostas definiram os eixos de análise. Portanto, considera-se assim que o estudo possui um caráter qualitativ</w:t>
      </w:r>
      <w:r w:rsidR="004E134E">
        <w:rPr>
          <w:rFonts w:ascii="Century Gothic" w:hAnsi="Century Gothic" w:cs="Arial"/>
          <w:sz w:val="24"/>
          <w:szCs w:val="24"/>
        </w:rPr>
        <w:t>o</w:t>
      </w:r>
      <w:r w:rsidRPr="00294D75">
        <w:rPr>
          <w:rFonts w:ascii="Century Gothic" w:hAnsi="Century Gothic" w:cs="Arial"/>
          <w:sz w:val="24"/>
          <w:szCs w:val="24"/>
        </w:rPr>
        <w:t>, que buscou evidenciar as percepções dos jovens negros estudantes da EJA sobre suas próprias vivências, desafios, relações, frustrações e expectativas de futuro.</w:t>
      </w:r>
    </w:p>
    <w:p w14:paraId="1F10B019" w14:textId="77777777" w:rsidR="00233DA6" w:rsidRPr="00294D75" w:rsidRDefault="00233DA6" w:rsidP="00774ED1">
      <w:pPr>
        <w:pStyle w:val="SemEspaamento"/>
        <w:jc w:val="both"/>
        <w:rPr>
          <w:rFonts w:ascii="Century Gothic" w:hAnsi="Century Gothic" w:cs="Arial"/>
          <w:sz w:val="24"/>
          <w:szCs w:val="24"/>
        </w:rPr>
      </w:pPr>
    </w:p>
    <w:p w14:paraId="5E408087" w14:textId="573FB1EA" w:rsidR="00233DA6" w:rsidRPr="00294D75" w:rsidRDefault="00233DA6" w:rsidP="00774ED1">
      <w:pPr>
        <w:pStyle w:val="SemEspaamento"/>
        <w:jc w:val="both"/>
        <w:rPr>
          <w:rFonts w:ascii="Century Gothic" w:hAnsi="Century Gothic" w:cs="Arial"/>
          <w:b/>
          <w:sz w:val="24"/>
          <w:szCs w:val="24"/>
        </w:rPr>
      </w:pPr>
      <w:r w:rsidRPr="00294D75">
        <w:rPr>
          <w:rFonts w:ascii="Century Gothic" w:hAnsi="Century Gothic" w:cs="Arial"/>
          <w:b/>
          <w:sz w:val="24"/>
          <w:szCs w:val="24"/>
        </w:rPr>
        <w:t>Resultados e discussões</w:t>
      </w:r>
    </w:p>
    <w:p w14:paraId="11893194" w14:textId="77777777" w:rsidR="00233DA6" w:rsidRPr="00294D75" w:rsidRDefault="00233DA6" w:rsidP="00774ED1">
      <w:pPr>
        <w:pStyle w:val="SemEspaamento"/>
        <w:jc w:val="both"/>
        <w:rPr>
          <w:rFonts w:ascii="Century Gothic" w:hAnsi="Century Gothic" w:cs="Arial"/>
          <w:sz w:val="24"/>
          <w:szCs w:val="24"/>
        </w:rPr>
      </w:pPr>
    </w:p>
    <w:p w14:paraId="17C8E1F6" w14:textId="7CC6B103" w:rsidR="00C365D4" w:rsidRPr="00294D75" w:rsidRDefault="00C365D4"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 xml:space="preserve">De antemão, é importante ressaltar que para preservar a identificação dos estudantes, seus nomes </w:t>
      </w:r>
      <w:r w:rsidR="005529C2" w:rsidRPr="00294D75">
        <w:rPr>
          <w:rFonts w:ascii="Century Gothic" w:hAnsi="Century Gothic" w:cs="Arial"/>
          <w:sz w:val="24"/>
          <w:szCs w:val="24"/>
        </w:rPr>
        <w:t>foram</w:t>
      </w:r>
      <w:r w:rsidRPr="00294D75">
        <w:rPr>
          <w:rFonts w:ascii="Century Gothic" w:hAnsi="Century Gothic" w:cs="Arial"/>
          <w:sz w:val="24"/>
          <w:szCs w:val="24"/>
        </w:rPr>
        <w:t xml:space="preserve"> substituídos por nomes de um dos 14 (dezessete) bairros que compõem a região de Cajazeiras, onde está situada a escola e a moradia dos colaboradores. O quadro </w:t>
      </w:r>
      <w:r w:rsidR="00E37548">
        <w:rPr>
          <w:rFonts w:ascii="Century Gothic" w:hAnsi="Century Gothic" w:cs="Arial"/>
          <w:sz w:val="24"/>
          <w:szCs w:val="24"/>
        </w:rPr>
        <w:t>a seguir</w:t>
      </w:r>
      <w:r w:rsidRPr="00294D75">
        <w:rPr>
          <w:rFonts w:ascii="Century Gothic" w:hAnsi="Century Gothic" w:cs="Arial"/>
          <w:sz w:val="24"/>
          <w:szCs w:val="24"/>
        </w:rPr>
        <w:t xml:space="preserve"> apresenta a sistematização dos nomes com as informações de cada estudante, bem como as informações sobre trabalho, e motivações para abandono e retorno à escola.</w:t>
      </w:r>
      <w:r w:rsidR="005529C2" w:rsidRPr="00294D75">
        <w:rPr>
          <w:rFonts w:ascii="Century Gothic" w:hAnsi="Century Gothic" w:cs="Arial"/>
          <w:sz w:val="24"/>
          <w:szCs w:val="24"/>
        </w:rPr>
        <w:t xml:space="preserve"> </w:t>
      </w:r>
      <w:r w:rsidRPr="00294D75">
        <w:rPr>
          <w:rFonts w:ascii="Century Gothic" w:hAnsi="Century Gothic" w:cs="Arial"/>
          <w:sz w:val="24"/>
          <w:szCs w:val="24"/>
        </w:rPr>
        <w:t xml:space="preserve">Durante os diálogos com os cinco estudantes negros da EJA houve a repetição de alguns termos em suas falas, os quais nos direcionaram para três eixos de análise: o trabalho como </w:t>
      </w:r>
      <w:r w:rsidRPr="00294D75">
        <w:rPr>
          <w:rFonts w:ascii="Century Gothic" w:hAnsi="Century Gothic" w:cs="Arial"/>
          <w:sz w:val="24"/>
          <w:szCs w:val="24"/>
        </w:rPr>
        <w:lastRenderedPageBreak/>
        <w:t>um determinante nas escolhas que interfere na relação com a escola; violências de gênero que acontecem dentro da escola pela própria comunidade; e as relações afetivas que permeiam dores e acolhimento na trajetória escolar.</w:t>
      </w:r>
    </w:p>
    <w:p w14:paraId="09F27194" w14:textId="77777777" w:rsidR="00301EA0" w:rsidRDefault="00301EA0" w:rsidP="00C365D4">
      <w:pPr>
        <w:pStyle w:val="SemEspaamento"/>
        <w:ind w:firstLine="708"/>
        <w:jc w:val="both"/>
        <w:rPr>
          <w:rFonts w:ascii="Century Gothic" w:hAnsi="Century Gothic" w:cs="Arial"/>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992"/>
        <w:gridCol w:w="3402"/>
        <w:gridCol w:w="1701"/>
        <w:gridCol w:w="1559"/>
      </w:tblGrid>
      <w:tr w:rsidR="00301EA0" w14:paraId="4B7CD56B" w14:textId="77777777" w:rsidTr="00301EA0">
        <w:trPr>
          <w:jc w:val="center"/>
        </w:trPr>
        <w:tc>
          <w:tcPr>
            <w:tcW w:w="1555" w:type="dxa"/>
          </w:tcPr>
          <w:p w14:paraId="5C2C1D50"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NOME</w:t>
            </w:r>
          </w:p>
        </w:tc>
        <w:tc>
          <w:tcPr>
            <w:tcW w:w="992" w:type="dxa"/>
          </w:tcPr>
          <w:p w14:paraId="236D76AF"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IDADE</w:t>
            </w:r>
          </w:p>
        </w:tc>
        <w:tc>
          <w:tcPr>
            <w:tcW w:w="3402" w:type="dxa"/>
          </w:tcPr>
          <w:p w14:paraId="6A792301" w14:textId="463A16FC"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 xml:space="preserve">VÍNCULO </w:t>
            </w:r>
            <w:r>
              <w:rPr>
                <w:rFonts w:ascii="Century Gothic" w:hAnsi="Century Gothic" w:cs="Arial"/>
                <w:sz w:val="20"/>
              </w:rPr>
              <w:t xml:space="preserve">PROFISSIONAL/ </w:t>
            </w:r>
            <w:r w:rsidRPr="00301EA0">
              <w:rPr>
                <w:rFonts w:ascii="Century Gothic" w:hAnsi="Century Gothic" w:cs="Arial"/>
                <w:sz w:val="20"/>
              </w:rPr>
              <w:t>FUNÇÃO</w:t>
            </w:r>
          </w:p>
        </w:tc>
        <w:tc>
          <w:tcPr>
            <w:tcW w:w="1701" w:type="dxa"/>
          </w:tcPr>
          <w:p w14:paraId="4440D0C1"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ABANDONO ESCOLAR</w:t>
            </w:r>
          </w:p>
        </w:tc>
        <w:tc>
          <w:tcPr>
            <w:tcW w:w="1559" w:type="dxa"/>
          </w:tcPr>
          <w:p w14:paraId="05954B77"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RETORNO A ESCOLA</w:t>
            </w:r>
          </w:p>
        </w:tc>
      </w:tr>
      <w:tr w:rsidR="00301EA0" w14:paraId="6623F543" w14:textId="77777777" w:rsidTr="00301EA0">
        <w:trPr>
          <w:jc w:val="center"/>
        </w:trPr>
        <w:tc>
          <w:tcPr>
            <w:tcW w:w="1555" w:type="dxa"/>
          </w:tcPr>
          <w:p w14:paraId="0F1444C3"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Cajazeiras 2</w:t>
            </w:r>
          </w:p>
        </w:tc>
        <w:tc>
          <w:tcPr>
            <w:tcW w:w="992" w:type="dxa"/>
          </w:tcPr>
          <w:p w14:paraId="179EACFB"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19 anos</w:t>
            </w:r>
          </w:p>
        </w:tc>
        <w:tc>
          <w:tcPr>
            <w:tcW w:w="3402" w:type="dxa"/>
          </w:tcPr>
          <w:p w14:paraId="3D5EDF3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Informal – Vendedor em loja</w:t>
            </w:r>
          </w:p>
        </w:tc>
        <w:tc>
          <w:tcPr>
            <w:tcW w:w="1701" w:type="dxa"/>
          </w:tcPr>
          <w:p w14:paraId="7BA720F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Perda do pai</w:t>
            </w:r>
          </w:p>
        </w:tc>
        <w:tc>
          <w:tcPr>
            <w:tcW w:w="1559" w:type="dxa"/>
          </w:tcPr>
          <w:p w14:paraId="55A99773"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Incentivo da namorada</w:t>
            </w:r>
          </w:p>
        </w:tc>
      </w:tr>
      <w:tr w:rsidR="00301EA0" w14:paraId="11F55120" w14:textId="77777777" w:rsidTr="00301EA0">
        <w:trPr>
          <w:jc w:val="center"/>
        </w:trPr>
        <w:tc>
          <w:tcPr>
            <w:tcW w:w="1555" w:type="dxa"/>
          </w:tcPr>
          <w:p w14:paraId="0C84E70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Cajazeiras 4</w:t>
            </w:r>
          </w:p>
        </w:tc>
        <w:tc>
          <w:tcPr>
            <w:tcW w:w="992" w:type="dxa"/>
          </w:tcPr>
          <w:p w14:paraId="61A0C426"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21 anos</w:t>
            </w:r>
          </w:p>
        </w:tc>
        <w:tc>
          <w:tcPr>
            <w:tcW w:w="3402" w:type="dxa"/>
          </w:tcPr>
          <w:p w14:paraId="6F91CB41"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Informal – Serviços Gerais em eventos</w:t>
            </w:r>
          </w:p>
        </w:tc>
        <w:tc>
          <w:tcPr>
            <w:tcW w:w="1701" w:type="dxa"/>
          </w:tcPr>
          <w:p w14:paraId="472F7A91"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Violência paterna</w:t>
            </w:r>
          </w:p>
        </w:tc>
        <w:tc>
          <w:tcPr>
            <w:tcW w:w="1559" w:type="dxa"/>
          </w:tcPr>
          <w:p w14:paraId="037DF38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Trabalho</w:t>
            </w:r>
          </w:p>
        </w:tc>
      </w:tr>
      <w:tr w:rsidR="00301EA0" w14:paraId="680E5AED" w14:textId="77777777" w:rsidTr="00301EA0">
        <w:trPr>
          <w:jc w:val="center"/>
        </w:trPr>
        <w:tc>
          <w:tcPr>
            <w:tcW w:w="1555" w:type="dxa"/>
          </w:tcPr>
          <w:p w14:paraId="0B35F77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Cajazeiras 6</w:t>
            </w:r>
          </w:p>
        </w:tc>
        <w:tc>
          <w:tcPr>
            <w:tcW w:w="992" w:type="dxa"/>
          </w:tcPr>
          <w:p w14:paraId="30645F76"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28 anos</w:t>
            </w:r>
          </w:p>
        </w:tc>
        <w:tc>
          <w:tcPr>
            <w:tcW w:w="3402" w:type="dxa"/>
          </w:tcPr>
          <w:p w14:paraId="15AEFEAC"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Informal – Vendedor ambulante</w:t>
            </w:r>
          </w:p>
        </w:tc>
        <w:tc>
          <w:tcPr>
            <w:tcW w:w="1701" w:type="dxa"/>
          </w:tcPr>
          <w:p w14:paraId="756CC6ED"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Homofobia</w:t>
            </w:r>
          </w:p>
        </w:tc>
        <w:tc>
          <w:tcPr>
            <w:tcW w:w="1559" w:type="dxa"/>
          </w:tcPr>
          <w:p w14:paraId="69186602"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Trabalho</w:t>
            </w:r>
          </w:p>
        </w:tc>
      </w:tr>
      <w:tr w:rsidR="00301EA0" w14:paraId="64C149A3" w14:textId="77777777" w:rsidTr="00301EA0">
        <w:trPr>
          <w:jc w:val="center"/>
        </w:trPr>
        <w:tc>
          <w:tcPr>
            <w:tcW w:w="1555" w:type="dxa"/>
          </w:tcPr>
          <w:p w14:paraId="09C32E23"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Cajazeiras 8</w:t>
            </w:r>
          </w:p>
        </w:tc>
        <w:tc>
          <w:tcPr>
            <w:tcW w:w="992" w:type="dxa"/>
          </w:tcPr>
          <w:p w14:paraId="1FCDA7B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29 anos</w:t>
            </w:r>
          </w:p>
        </w:tc>
        <w:tc>
          <w:tcPr>
            <w:tcW w:w="3402" w:type="dxa"/>
          </w:tcPr>
          <w:p w14:paraId="2FA8F240"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Informal – Motorista de carga</w:t>
            </w:r>
          </w:p>
        </w:tc>
        <w:tc>
          <w:tcPr>
            <w:tcW w:w="1701" w:type="dxa"/>
          </w:tcPr>
          <w:p w14:paraId="7F624D00"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Trabalho</w:t>
            </w:r>
          </w:p>
        </w:tc>
        <w:tc>
          <w:tcPr>
            <w:tcW w:w="1559" w:type="dxa"/>
          </w:tcPr>
          <w:p w14:paraId="7930EB56"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Trabalho</w:t>
            </w:r>
          </w:p>
        </w:tc>
      </w:tr>
      <w:tr w:rsidR="00301EA0" w14:paraId="5617771D" w14:textId="77777777" w:rsidTr="00301EA0">
        <w:trPr>
          <w:jc w:val="center"/>
        </w:trPr>
        <w:tc>
          <w:tcPr>
            <w:tcW w:w="1555" w:type="dxa"/>
          </w:tcPr>
          <w:p w14:paraId="6632D4B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Cajazeiras 10</w:t>
            </w:r>
          </w:p>
        </w:tc>
        <w:tc>
          <w:tcPr>
            <w:tcW w:w="992" w:type="dxa"/>
          </w:tcPr>
          <w:p w14:paraId="471877C2"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30 anos</w:t>
            </w:r>
          </w:p>
        </w:tc>
        <w:tc>
          <w:tcPr>
            <w:tcW w:w="3402" w:type="dxa"/>
          </w:tcPr>
          <w:p w14:paraId="10B71530"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Informal – Vendedor em loja</w:t>
            </w:r>
          </w:p>
        </w:tc>
        <w:tc>
          <w:tcPr>
            <w:tcW w:w="1701" w:type="dxa"/>
          </w:tcPr>
          <w:p w14:paraId="5AB47F65"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Intolerância religiosa</w:t>
            </w:r>
          </w:p>
        </w:tc>
        <w:tc>
          <w:tcPr>
            <w:tcW w:w="1559" w:type="dxa"/>
          </w:tcPr>
          <w:p w14:paraId="59881EEE" w14:textId="77777777" w:rsidR="00301EA0" w:rsidRPr="00301EA0" w:rsidRDefault="00301EA0" w:rsidP="00301EA0">
            <w:pPr>
              <w:pStyle w:val="SemEspaamento"/>
              <w:rPr>
                <w:rFonts w:ascii="Century Gothic" w:hAnsi="Century Gothic" w:cs="Arial"/>
                <w:sz w:val="20"/>
              </w:rPr>
            </w:pPr>
            <w:r w:rsidRPr="00301EA0">
              <w:rPr>
                <w:rFonts w:ascii="Century Gothic" w:hAnsi="Century Gothic" w:cs="Arial"/>
                <w:sz w:val="20"/>
              </w:rPr>
              <w:t>Incentivo da esposa</w:t>
            </w:r>
          </w:p>
        </w:tc>
      </w:tr>
    </w:tbl>
    <w:p w14:paraId="34FBFBE1" w14:textId="741E43A9" w:rsidR="00301EA0" w:rsidRPr="00301EA0" w:rsidRDefault="00301EA0" w:rsidP="00301EA0">
      <w:pPr>
        <w:pStyle w:val="SemEspaamento"/>
        <w:ind w:firstLine="708"/>
        <w:jc w:val="center"/>
        <w:rPr>
          <w:rFonts w:ascii="Century Gothic" w:hAnsi="Century Gothic" w:cs="Arial"/>
          <w:sz w:val="20"/>
        </w:rPr>
      </w:pPr>
      <w:r w:rsidRPr="00301EA0">
        <w:rPr>
          <w:rFonts w:ascii="Century Gothic" w:hAnsi="Century Gothic" w:cs="Arial"/>
          <w:sz w:val="20"/>
        </w:rPr>
        <w:t>Fonte: elaborado pela autora.</w:t>
      </w:r>
    </w:p>
    <w:p w14:paraId="10915B8F" w14:textId="77777777" w:rsidR="00C365D4" w:rsidRPr="00C365D4" w:rsidRDefault="00C365D4" w:rsidP="00C365D4">
      <w:pPr>
        <w:pStyle w:val="SemEspaamento"/>
        <w:jc w:val="both"/>
        <w:rPr>
          <w:rFonts w:ascii="Century Gothic" w:hAnsi="Century Gothic" w:cs="Arial"/>
        </w:rPr>
      </w:pPr>
    </w:p>
    <w:p w14:paraId="3372317A" w14:textId="77777777" w:rsidR="00C365D4" w:rsidRPr="00294D75" w:rsidRDefault="00C365D4" w:rsidP="00C365D4">
      <w:pPr>
        <w:pStyle w:val="SemEspaamento"/>
        <w:jc w:val="both"/>
        <w:rPr>
          <w:rFonts w:ascii="Century Gothic" w:hAnsi="Century Gothic" w:cs="Arial"/>
          <w:b/>
          <w:i/>
          <w:sz w:val="24"/>
          <w:szCs w:val="24"/>
        </w:rPr>
      </w:pPr>
      <w:r w:rsidRPr="00294D75">
        <w:rPr>
          <w:rFonts w:ascii="Century Gothic" w:hAnsi="Century Gothic" w:cs="Arial"/>
          <w:b/>
          <w:i/>
          <w:sz w:val="24"/>
          <w:szCs w:val="24"/>
        </w:rPr>
        <w:t>Trabalho ou estudos?</w:t>
      </w:r>
    </w:p>
    <w:p w14:paraId="463CBD6F" w14:textId="77777777" w:rsidR="00301EA0" w:rsidRPr="00294D75" w:rsidRDefault="00301EA0" w:rsidP="00774ED1">
      <w:pPr>
        <w:pStyle w:val="SemEspaamento"/>
        <w:jc w:val="both"/>
        <w:rPr>
          <w:rFonts w:ascii="Century Gothic" w:hAnsi="Century Gothic" w:cs="Arial"/>
          <w:sz w:val="24"/>
          <w:szCs w:val="24"/>
        </w:rPr>
      </w:pPr>
    </w:p>
    <w:p w14:paraId="0A0DCF4E" w14:textId="1A563A31" w:rsidR="00301EA0" w:rsidRPr="00294D75" w:rsidRDefault="00301EA0"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Henriqu</w:t>
      </w:r>
      <w:r w:rsidR="00E37548">
        <w:rPr>
          <w:rFonts w:ascii="Century Gothic" w:hAnsi="Century Gothic" w:cs="Arial"/>
          <w:sz w:val="24"/>
          <w:szCs w:val="24"/>
        </w:rPr>
        <w:t>e Restier da Costa Souza (2022)</w:t>
      </w:r>
      <w:r w:rsidRPr="00294D75">
        <w:rPr>
          <w:rFonts w:ascii="Century Gothic" w:hAnsi="Century Gothic" w:cs="Arial"/>
          <w:sz w:val="24"/>
          <w:szCs w:val="24"/>
        </w:rPr>
        <w:t xml:space="preserve"> realiza algumas provocações quanto ao número expressivo de pesquisas com enfoque em mulheres ao abordar gênero. O autor afirma que essa categoria se tornou um sinônimo de mulher ou feminino, reduzindo ou ignorando o gênero masculino. Outro ponto que ele infere é que o masculino é lido socialmente como privilegiado ainda que atravessado pelo marcador de raça, o que precisa ser problematizado</w:t>
      </w:r>
      <w:r w:rsidR="00894110" w:rsidRPr="00294D75">
        <w:rPr>
          <w:rFonts w:ascii="Century Gothic" w:hAnsi="Century Gothic" w:cs="Arial"/>
          <w:sz w:val="24"/>
          <w:szCs w:val="24"/>
        </w:rPr>
        <w:t xml:space="preserve"> quando se trata de homens racialmente discriminados</w:t>
      </w:r>
      <w:r w:rsidRPr="00294D75">
        <w:rPr>
          <w:rFonts w:ascii="Century Gothic" w:hAnsi="Century Gothic" w:cs="Arial"/>
          <w:sz w:val="24"/>
          <w:szCs w:val="24"/>
        </w:rPr>
        <w:t xml:space="preserve">. </w:t>
      </w:r>
    </w:p>
    <w:p w14:paraId="435B7752" w14:textId="295E969B" w:rsidR="00301EA0" w:rsidRPr="004E134E" w:rsidRDefault="00894110" w:rsidP="00774ED1">
      <w:pPr>
        <w:pStyle w:val="SemEspaamento"/>
        <w:spacing w:line="360" w:lineRule="auto"/>
        <w:jc w:val="both"/>
        <w:rPr>
          <w:rFonts w:ascii="Century Gothic" w:hAnsi="Century Gothic" w:cs="Arial"/>
          <w:sz w:val="24"/>
          <w:szCs w:val="24"/>
        </w:rPr>
      </w:pPr>
      <w:r w:rsidRPr="00294D75">
        <w:rPr>
          <w:rFonts w:ascii="Century Gothic" w:hAnsi="Century Gothic" w:cs="Arial"/>
          <w:sz w:val="24"/>
          <w:szCs w:val="24"/>
        </w:rPr>
        <w:t>Em contraposição</w:t>
      </w:r>
      <w:r w:rsidR="00301EA0" w:rsidRPr="00294D75">
        <w:rPr>
          <w:rFonts w:ascii="Century Gothic" w:hAnsi="Century Gothic" w:cs="Arial"/>
          <w:sz w:val="24"/>
          <w:szCs w:val="24"/>
        </w:rPr>
        <w:t xml:space="preserve"> a feminização das pesquisas que envolvem gênero e educação, as informações do Censo Escolar entre 2010 e 2016, segundo o Instituto Nacional de Estudos e Pesquisas Educacionais (INEP), apresentam dados em que, hierarquicamente, os meninos negros assumem a base da pirâmide dos indicadores escolares, perdendo, em ordem sequencial para meninas negras, meninos brancos e meninas brancas.</w:t>
      </w:r>
      <w:r w:rsidR="004E134E">
        <w:rPr>
          <w:rFonts w:ascii="Century Gothic" w:hAnsi="Century Gothic" w:cs="Arial"/>
          <w:sz w:val="24"/>
          <w:szCs w:val="24"/>
        </w:rPr>
        <w:t xml:space="preserve"> </w:t>
      </w:r>
      <w:r w:rsidR="00301EA0" w:rsidRPr="004E134E">
        <w:rPr>
          <w:rFonts w:ascii="Century Gothic" w:hAnsi="Century Gothic" w:cs="Arial"/>
          <w:sz w:val="24"/>
          <w:szCs w:val="24"/>
        </w:rPr>
        <w:t>A intersecção entre raça e gênero é uma ferramenta analítica de estudo relevante para compreender esse índice e situar a alternância de homens e mulheres negras na base da pirâmide social mediante o indicador estudado</w:t>
      </w:r>
      <w:r w:rsidR="004E134E">
        <w:rPr>
          <w:rFonts w:ascii="Century Gothic" w:hAnsi="Century Gothic" w:cs="Arial"/>
          <w:sz w:val="24"/>
          <w:szCs w:val="24"/>
        </w:rPr>
        <w:t xml:space="preserve">. Assim, </w:t>
      </w:r>
      <w:r w:rsidR="00301EA0" w:rsidRPr="004E134E">
        <w:rPr>
          <w:rFonts w:ascii="Century Gothic" w:hAnsi="Century Gothic" w:cs="Arial"/>
          <w:sz w:val="24"/>
          <w:szCs w:val="24"/>
        </w:rPr>
        <w:t xml:space="preserve">o jovem negro encontra-se na camada mais baixa da pirâmide </w:t>
      </w:r>
      <w:r w:rsidRPr="004E134E">
        <w:rPr>
          <w:rFonts w:ascii="Century Gothic" w:hAnsi="Century Gothic" w:cs="Arial"/>
          <w:sz w:val="24"/>
          <w:szCs w:val="24"/>
        </w:rPr>
        <w:t>no que se refere ao processo de</w:t>
      </w:r>
      <w:r w:rsidR="00301EA0" w:rsidRPr="004E134E">
        <w:rPr>
          <w:rFonts w:ascii="Century Gothic" w:hAnsi="Century Gothic" w:cs="Arial"/>
          <w:sz w:val="24"/>
          <w:szCs w:val="24"/>
        </w:rPr>
        <w:t xml:space="preserve"> escolarização.</w:t>
      </w:r>
    </w:p>
    <w:p w14:paraId="7D431957" w14:textId="076A1A94"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lastRenderedPageBreak/>
        <w:t>Lélia Gonzalez (2020) já sinalizava, há</w:t>
      </w:r>
      <w:r w:rsidR="004E134E">
        <w:rPr>
          <w:rFonts w:ascii="Century Gothic" w:hAnsi="Century Gothic" w:cs="Arial"/>
          <w:sz w:val="24"/>
          <w:szCs w:val="24"/>
        </w:rPr>
        <w:t xml:space="preserve"> quase</w:t>
      </w:r>
      <w:r w:rsidRPr="004E134E">
        <w:rPr>
          <w:rFonts w:ascii="Century Gothic" w:hAnsi="Century Gothic" w:cs="Arial"/>
          <w:sz w:val="24"/>
          <w:szCs w:val="24"/>
        </w:rPr>
        <w:t xml:space="preserve"> quarenta anos, que desde cedo, o jovem negro precisava auxiliar à sua família na sobrevivência e que essa é uma das razões pela qual </w:t>
      </w:r>
      <w:r w:rsidR="004E134E">
        <w:rPr>
          <w:rFonts w:ascii="Century Gothic" w:hAnsi="Century Gothic" w:cs="Arial"/>
          <w:sz w:val="24"/>
          <w:szCs w:val="24"/>
        </w:rPr>
        <w:t xml:space="preserve">ele </w:t>
      </w:r>
      <w:r w:rsidRPr="004E134E">
        <w:rPr>
          <w:rFonts w:ascii="Century Gothic" w:hAnsi="Century Gothic" w:cs="Arial"/>
          <w:sz w:val="24"/>
          <w:szCs w:val="24"/>
        </w:rPr>
        <w:t>mal consegue concluir o primeiro grau (hoje, Ensino Fundamental). E reforço</w:t>
      </w:r>
      <w:r w:rsidR="004E134E">
        <w:rPr>
          <w:rFonts w:ascii="Century Gothic" w:hAnsi="Century Gothic" w:cs="Arial"/>
          <w:sz w:val="24"/>
          <w:szCs w:val="24"/>
        </w:rPr>
        <w:t xml:space="preserve"> que</w:t>
      </w:r>
      <w:r w:rsidRPr="004E134E">
        <w:rPr>
          <w:rFonts w:ascii="Century Gothic" w:hAnsi="Century Gothic" w:cs="Arial"/>
          <w:sz w:val="24"/>
          <w:szCs w:val="24"/>
        </w:rPr>
        <w:t>, após décadas d</w:t>
      </w:r>
      <w:r w:rsidR="004E134E">
        <w:rPr>
          <w:rFonts w:ascii="Century Gothic" w:hAnsi="Century Gothic" w:cs="Arial"/>
          <w:sz w:val="24"/>
          <w:szCs w:val="24"/>
        </w:rPr>
        <w:t>essa</w:t>
      </w:r>
      <w:r w:rsidRPr="004E134E">
        <w:rPr>
          <w:rFonts w:ascii="Century Gothic" w:hAnsi="Century Gothic" w:cs="Arial"/>
          <w:sz w:val="24"/>
          <w:szCs w:val="24"/>
        </w:rPr>
        <w:t xml:space="preserve"> anális</w:t>
      </w:r>
      <w:r w:rsidR="004E134E">
        <w:rPr>
          <w:rFonts w:ascii="Century Gothic" w:hAnsi="Century Gothic" w:cs="Arial"/>
          <w:sz w:val="24"/>
          <w:szCs w:val="24"/>
        </w:rPr>
        <w:t>e</w:t>
      </w:r>
      <w:r w:rsidRPr="004E134E">
        <w:rPr>
          <w:rFonts w:ascii="Century Gothic" w:hAnsi="Century Gothic" w:cs="Arial"/>
          <w:sz w:val="24"/>
          <w:szCs w:val="24"/>
        </w:rPr>
        <w:t xml:space="preserve">, </w:t>
      </w:r>
      <w:r w:rsidR="004E134E">
        <w:rPr>
          <w:rFonts w:ascii="Century Gothic" w:hAnsi="Century Gothic" w:cs="Arial"/>
          <w:sz w:val="24"/>
          <w:szCs w:val="24"/>
        </w:rPr>
        <w:t>através</w:t>
      </w:r>
      <w:r w:rsidRPr="004E134E">
        <w:rPr>
          <w:rFonts w:ascii="Century Gothic" w:hAnsi="Century Gothic" w:cs="Arial"/>
          <w:sz w:val="24"/>
          <w:szCs w:val="24"/>
        </w:rPr>
        <w:t xml:space="preserve"> da minha trajetória, que há uma dificuldade desses jovens ingressarem no Ensino Médio.</w:t>
      </w:r>
    </w:p>
    <w:p w14:paraId="4140B891" w14:textId="1764CF4D"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Não foi diferente com o jovem Cajazeiras 8. Irmão mais velho de quatro filhos de uma mãe solteira</w:t>
      </w:r>
      <w:r w:rsidR="00894110" w:rsidRPr="004E134E">
        <w:rPr>
          <w:rFonts w:ascii="Century Gothic" w:hAnsi="Century Gothic" w:cs="Arial"/>
          <w:sz w:val="24"/>
          <w:szCs w:val="24"/>
        </w:rPr>
        <w:t>,</w:t>
      </w:r>
      <w:r w:rsidRPr="004E134E">
        <w:rPr>
          <w:rFonts w:ascii="Century Gothic" w:hAnsi="Century Gothic" w:cs="Arial"/>
          <w:sz w:val="24"/>
          <w:szCs w:val="24"/>
        </w:rPr>
        <w:t xml:space="preserve"> precisou priorizar o trabalho por volta dos seus 14 anos. Relata que buscou transferência para EJA </w:t>
      </w:r>
      <w:r w:rsidR="00894110" w:rsidRPr="004E134E">
        <w:rPr>
          <w:rFonts w:ascii="Century Gothic" w:hAnsi="Century Gothic" w:cs="Arial"/>
          <w:sz w:val="24"/>
          <w:szCs w:val="24"/>
        </w:rPr>
        <w:t>aos</w:t>
      </w:r>
      <w:r w:rsidRPr="004E134E">
        <w:rPr>
          <w:rFonts w:ascii="Century Gothic" w:hAnsi="Century Gothic" w:cs="Arial"/>
          <w:sz w:val="24"/>
          <w:szCs w:val="24"/>
        </w:rPr>
        <w:t xml:space="preserve"> 16 anos, mas ainda assim o horário de trabalho não o permitiu se manter com frequência regular e interrompeu os estudos no 8º ano do Ensino Fundamental. Foram vári</w:t>
      </w:r>
      <w:r w:rsidR="004E134E">
        <w:rPr>
          <w:rFonts w:ascii="Century Gothic" w:hAnsi="Century Gothic" w:cs="Arial"/>
          <w:sz w:val="24"/>
          <w:szCs w:val="24"/>
        </w:rPr>
        <w:t>a</w:t>
      </w:r>
      <w:r w:rsidRPr="004E134E">
        <w:rPr>
          <w:rFonts w:ascii="Century Gothic" w:hAnsi="Century Gothic" w:cs="Arial"/>
          <w:sz w:val="24"/>
          <w:szCs w:val="24"/>
        </w:rPr>
        <w:t>s tentativas de retorno, mas a responsabilidade paterna assumida ainda adolescente prevaleceu</w:t>
      </w:r>
      <w:r w:rsidR="00894110" w:rsidRPr="004E134E">
        <w:rPr>
          <w:rFonts w:ascii="Century Gothic" w:hAnsi="Century Gothic" w:cs="Arial"/>
          <w:sz w:val="24"/>
          <w:szCs w:val="24"/>
        </w:rPr>
        <w:t xml:space="preserve">, </w:t>
      </w:r>
      <w:r w:rsidR="00894110" w:rsidRPr="004E134E">
        <w:rPr>
          <w:rFonts w:ascii="Century Gothic" w:eastAsia="Times New Roman" w:hAnsi="Century Gothic" w:cs="Times New Roman"/>
          <w:sz w:val="24"/>
          <w:szCs w:val="24"/>
        </w:rPr>
        <w:t xml:space="preserve">o que indica </w:t>
      </w:r>
      <w:r w:rsidR="001F735D">
        <w:rPr>
          <w:rFonts w:ascii="Century Gothic" w:eastAsia="Times New Roman" w:hAnsi="Century Gothic" w:cs="Times New Roman"/>
          <w:sz w:val="24"/>
          <w:szCs w:val="24"/>
        </w:rPr>
        <w:t>uma</w:t>
      </w:r>
      <w:r w:rsidR="00894110" w:rsidRPr="004E134E">
        <w:rPr>
          <w:rFonts w:ascii="Century Gothic" w:eastAsia="Times New Roman" w:hAnsi="Century Gothic" w:cs="Times New Roman"/>
          <w:sz w:val="24"/>
          <w:szCs w:val="24"/>
        </w:rPr>
        <w:t xml:space="preserve"> atribuição das tarefas de cuidado aos homens e meninos racializados.</w:t>
      </w:r>
    </w:p>
    <w:p w14:paraId="6AF579DA" w14:textId="07300541"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É o que disse o jovem Cajazeiras 6 “um preto e pobre vai preferir o quê? Trabalho ou estudos?</w:t>
      </w:r>
      <w:r w:rsidR="00894110" w:rsidRPr="004E134E">
        <w:rPr>
          <w:rFonts w:ascii="Century Gothic" w:hAnsi="Century Gothic" w:cs="Arial"/>
          <w:sz w:val="24"/>
          <w:szCs w:val="24"/>
        </w:rPr>
        <w:t xml:space="preserve"> [...]</w:t>
      </w:r>
      <w:r w:rsidRPr="004E134E">
        <w:rPr>
          <w:rFonts w:ascii="Century Gothic" w:hAnsi="Century Gothic" w:cs="Arial"/>
          <w:sz w:val="24"/>
          <w:szCs w:val="24"/>
        </w:rPr>
        <w:t xml:space="preserve"> A barriga dói”. Responsáveis na juventude por auxiliar ou prover o próprio abastecimento alimentar da família, o jovem negro tem o trabalho como necessidade básica de sobrevivência em detrimento dos estudos, o q</w:t>
      </w:r>
      <w:r w:rsidR="00894110" w:rsidRPr="004E134E">
        <w:rPr>
          <w:rFonts w:ascii="Century Gothic" w:hAnsi="Century Gothic" w:cs="Arial"/>
          <w:sz w:val="24"/>
          <w:szCs w:val="24"/>
        </w:rPr>
        <w:t>ue</w:t>
      </w:r>
      <w:r w:rsidRPr="004E134E">
        <w:rPr>
          <w:rFonts w:ascii="Century Gothic" w:hAnsi="Century Gothic" w:cs="Arial"/>
          <w:sz w:val="24"/>
          <w:szCs w:val="24"/>
        </w:rPr>
        <w:t xml:space="preserve"> não lhe oferece um retorno imediato.</w:t>
      </w:r>
    </w:p>
    <w:p w14:paraId="66507E9A" w14:textId="01A668BF"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Por outro lado, após alguns anos de afastamento da escola, é também o trabalho que estimula o retorno dos estudantes negros, através da EJA. Três dos cinco colaboradores afirmaram que retornaram aos estudos devido a necessidade de qualificação para o trabalho. Todos os estudantes que participaram da pesquisa através dos diálogos não </w:t>
      </w:r>
      <w:r w:rsidR="00DD094D" w:rsidRPr="004E134E">
        <w:rPr>
          <w:rFonts w:ascii="Century Gothic" w:hAnsi="Century Gothic" w:cs="Arial"/>
          <w:sz w:val="24"/>
          <w:szCs w:val="24"/>
        </w:rPr>
        <w:t>possuem</w:t>
      </w:r>
      <w:r w:rsidRPr="004E134E">
        <w:rPr>
          <w:rFonts w:ascii="Century Gothic" w:hAnsi="Century Gothic" w:cs="Arial"/>
          <w:sz w:val="24"/>
          <w:szCs w:val="24"/>
        </w:rPr>
        <w:t xml:space="preserve"> um vínculo empregatício formal e todos afirmaram, ainda que com motivações diferentes, reconhecer a necessidade dos estudos para </w:t>
      </w:r>
      <w:r w:rsidR="00DD094D" w:rsidRPr="004E134E">
        <w:rPr>
          <w:rFonts w:ascii="Century Gothic" w:hAnsi="Century Gothic" w:cs="Arial"/>
          <w:sz w:val="24"/>
          <w:szCs w:val="24"/>
        </w:rPr>
        <w:t>alcançar</w:t>
      </w:r>
      <w:r w:rsidRPr="004E134E">
        <w:rPr>
          <w:rFonts w:ascii="Century Gothic" w:hAnsi="Century Gothic" w:cs="Arial"/>
          <w:sz w:val="24"/>
          <w:szCs w:val="24"/>
        </w:rPr>
        <w:t xml:space="preserve"> ascensão profissional</w:t>
      </w:r>
      <w:r w:rsidR="00DD094D" w:rsidRPr="004E134E">
        <w:rPr>
          <w:rFonts w:ascii="Century Gothic" w:hAnsi="Century Gothic" w:cs="Arial"/>
          <w:sz w:val="24"/>
          <w:szCs w:val="24"/>
        </w:rPr>
        <w:t xml:space="preserve"> e econômica</w:t>
      </w:r>
      <w:r w:rsidRPr="004E134E">
        <w:rPr>
          <w:rFonts w:ascii="Century Gothic" w:hAnsi="Century Gothic" w:cs="Arial"/>
          <w:sz w:val="24"/>
          <w:szCs w:val="24"/>
        </w:rPr>
        <w:t>. Cajazeiras 8 relatou a sua expectativa de estudar para ser um servidor público. Ele diz: “eu gosto de conhecimento, eu não gosto é de ter que forçar a mente para ter esse conhecimento”. Sua fala demonstra o interesse em aprender, mas há uma dificuldade em se adaptar ao modelo de ensino e aprendizagem oferecido</w:t>
      </w:r>
      <w:r w:rsidR="004E134E">
        <w:rPr>
          <w:rFonts w:ascii="Century Gothic" w:hAnsi="Century Gothic" w:cs="Arial"/>
          <w:sz w:val="24"/>
          <w:szCs w:val="24"/>
        </w:rPr>
        <w:t>.</w:t>
      </w:r>
    </w:p>
    <w:p w14:paraId="3915D50E" w14:textId="77777777" w:rsidR="00C365D4" w:rsidRPr="00C365D4" w:rsidRDefault="00C365D4" w:rsidP="00774ED1">
      <w:pPr>
        <w:pStyle w:val="SemEspaamento"/>
        <w:jc w:val="both"/>
        <w:rPr>
          <w:rFonts w:ascii="Century Gothic" w:hAnsi="Century Gothic" w:cs="Arial"/>
        </w:rPr>
      </w:pPr>
    </w:p>
    <w:p w14:paraId="159B3E46" w14:textId="77777777" w:rsidR="00C365D4" w:rsidRPr="004E134E" w:rsidRDefault="00C365D4" w:rsidP="00774ED1">
      <w:pPr>
        <w:pStyle w:val="SemEspaamento"/>
        <w:jc w:val="both"/>
        <w:rPr>
          <w:rFonts w:ascii="Century Gothic" w:hAnsi="Century Gothic" w:cs="Arial"/>
          <w:b/>
          <w:i/>
          <w:sz w:val="24"/>
          <w:szCs w:val="24"/>
        </w:rPr>
      </w:pPr>
      <w:r w:rsidRPr="004E134E">
        <w:rPr>
          <w:rFonts w:ascii="Century Gothic" w:hAnsi="Century Gothic" w:cs="Arial"/>
          <w:b/>
          <w:i/>
          <w:sz w:val="24"/>
          <w:szCs w:val="24"/>
        </w:rPr>
        <w:t>Violência de raça e gênero dentro da escola</w:t>
      </w:r>
    </w:p>
    <w:p w14:paraId="7FB0C224" w14:textId="77777777" w:rsidR="00C365D4" w:rsidRPr="004E134E" w:rsidRDefault="00C365D4" w:rsidP="00774ED1">
      <w:pPr>
        <w:pStyle w:val="SemEspaamento"/>
        <w:jc w:val="both"/>
        <w:rPr>
          <w:rFonts w:ascii="Century Gothic" w:hAnsi="Century Gothic" w:cs="Arial"/>
          <w:sz w:val="24"/>
          <w:szCs w:val="24"/>
        </w:rPr>
      </w:pPr>
    </w:p>
    <w:p w14:paraId="232E43C6" w14:textId="550D0004" w:rsidR="00DD094D"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O segundo ponto de análise a partir das contribuições dos estudantes colaboradores é a violência de gênero e raça no ambiente escolar como elemento preponderante para </w:t>
      </w:r>
      <w:r w:rsidR="00DD094D" w:rsidRPr="004E134E">
        <w:rPr>
          <w:rFonts w:ascii="Century Gothic" w:hAnsi="Century Gothic" w:cs="Arial"/>
          <w:sz w:val="24"/>
          <w:szCs w:val="24"/>
        </w:rPr>
        <w:t>a interrupção dos estudos</w:t>
      </w:r>
      <w:r w:rsidRPr="004E134E">
        <w:rPr>
          <w:rFonts w:ascii="Century Gothic" w:hAnsi="Century Gothic" w:cs="Arial"/>
          <w:sz w:val="24"/>
          <w:szCs w:val="24"/>
        </w:rPr>
        <w:t xml:space="preserve">. O estudante Cajazeiras 10 </w:t>
      </w:r>
      <w:r w:rsidR="00DD094D" w:rsidRPr="004E134E">
        <w:rPr>
          <w:rFonts w:ascii="Century Gothic" w:hAnsi="Century Gothic" w:cs="Arial"/>
          <w:sz w:val="24"/>
          <w:szCs w:val="24"/>
        </w:rPr>
        <w:t>informou durante o</w:t>
      </w:r>
      <w:r w:rsidRPr="004E134E">
        <w:rPr>
          <w:rFonts w:ascii="Century Gothic" w:hAnsi="Century Gothic" w:cs="Arial"/>
          <w:sz w:val="24"/>
          <w:szCs w:val="24"/>
        </w:rPr>
        <w:t xml:space="preserve"> diálogo que o principal motivo do seu afastamento da escola foi a abordagem de uma professora que proferia em sala de aula seu incômodo, direta ou indiretamente. O jovem de religião de matriz africana, matriculado na 5ª série (atual 6º ano do Ensino Fundamental), no turno diurno, escutava da sua professora que a sua religião era de origem “satânica” com o apoio de citações bíblicas. O estudante relatou que registrou queixas na gestão escolar, mas que não </w:t>
      </w:r>
      <w:r w:rsidR="00774ED1">
        <w:rPr>
          <w:rFonts w:ascii="Century Gothic" w:hAnsi="Century Gothic" w:cs="Arial"/>
          <w:sz w:val="24"/>
          <w:szCs w:val="24"/>
        </w:rPr>
        <w:t xml:space="preserve">houve mudança </w:t>
      </w:r>
      <w:r w:rsidRPr="004E134E">
        <w:rPr>
          <w:rFonts w:ascii="Century Gothic" w:hAnsi="Century Gothic" w:cs="Arial"/>
          <w:sz w:val="24"/>
          <w:szCs w:val="24"/>
        </w:rPr>
        <w:t>no decorrer do ano letivo.</w:t>
      </w:r>
    </w:p>
    <w:p w14:paraId="3D64DC04" w14:textId="6C4ED6A2" w:rsidR="00C365D4" w:rsidRPr="00774ED1" w:rsidRDefault="00C365D4" w:rsidP="00774ED1">
      <w:pPr>
        <w:pStyle w:val="SemEspaamento"/>
        <w:spacing w:line="360" w:lineRule="auto"/>
        <w:jc w:val="both"/>
        <w:rPr>
          <w:rFonts w:ascii="Century Gothic" w:hAnsi="Century Gothic" w:cs="Arial"/>
          <w:sz w:val="24"/>
          <w:szCs w:val="28"/>
        </w:rPr>
      </w:pPr>
      <w:r w:rsidRPr="004E134E">
        <w:rPr>
          <w:rFonts w:ascii="Century Gothic" w:hAnsi="Century Gothic" w:cs="Arial"/>
          <w:sz w:val="24"/>
          <w:szCs w:val="24"/>
        </w:rPr>
        <w:t>É importante considerar aqui também que a intolerância religiosa com relação às religiões de matriz africana tem como base o racismo religioso</w:t>
      </w:r>
      <w:r w:rsidR="00774ED1">
        <w:rPr>
          <w:rStyle w:val="Refdenotaderodap"/>
          <w:rFonts w:ascii="Century Gothic" w:hAnsi="Century Gothic" w:cs="Arial"/>
          <w:sz w:val="24"/>
          <w:szCs w:val="24"/>
        </w:rPr>
        <w:footnoteReference w:id="1"/>
      </w:r>
      <w:r w:rsidRPr="004E134E">
        <w:rPr>
          <w:rFonts w:ascii="Century Gothic" w:hAnsi="Century Gothic" w:cs="Arial"/>
          <w:sz w:val="24"/>
          <w:szCs w:val="24"/>
        </w:rPr>
        <w:t xml:space="preserve">. Historicamente, religiões como o Candomblé e a Umbanda foram proibidas e perseguidas no Brasil, inclusive por agentes do poder judiciário e policial, tendo em vista sua origem a partir dos homens e mulheres africanos e afro-brasileiros escravizados desde </w:t>
      </w:r>
      <w:r w:rsidR="001F735D">
        <w:rPr>
          <w:rFonts w:ascii="Century Gothic" w:hAnsi="Century Gothic" w:cs="Arial"/>
          <w:sz w:val="24"/>
          <w:szCs w:val="24"/>
        </w:rPr>
        <w:t xml:space="preserve">a </w:t>
      </w:r>
      <w:r w:rsidRPr="004E134E">
        <w:rPr>
          <w:rFonts w:ascii="Century Gothic" w:hAnsi="Century Gothic" w:cs="Arial"/>
          <w:sz w:val="24"/>
          <w:szCs w:val="24"/>
        </w:rPr>
        <w:t>colonização. E</w:t>
      </w:r>
      <w:r w:rsidR="001F735D">
        <w:rPr>
          <w:rFonts w:ascii="Century Gothic" w:hAnsi="Century Gothic" w:cs="Arial"/>
          <w:sz w:val="24"/>
          <w:szCs w:val="24"/>
        </w:rPr>
        <w:t xml:space="preserve">ssa discriminação </w:t>
      </w:r>
      <w:r w:rsidRPr="004E134E">
        <w:rPr>
          <w:rFonts w:ascii="Century Gothic" w:hAnsi="Century Gothic" w:cs="Arial"/>
          <w:sz w:val="24"/>
          <w:szCs w:val="24"/>
        </w:rPr>
        <w:t>no cotidiano escolar foi naturalizada através da permanência de uma concepção cristã de sociedade em nossas instituições</w:t>
      </w:r>
      <w:r w:rsidR="005529C2" w:rsidRPr="004E134E">
        <w:rPr>
          <w:rFonts w:ascii="Century Gothic" w:hAnsi="Century Gothic" w:cs="Arial"/>
          <w:sz w:val="24"/>
          <w:szCs w:val="24"/>
        </w:rPr>
        <w:t>.</w:t>
      </w:r>
      <w:r w:rsidRPr="004E134E">
        <w:rPr>
          <w:rFonts w:ascii="Century Gothic" w:hAnsi="Century Gothic" w:cs="Arial"/>
          <w:sz w:val="24"/>
          <w:szCs w:val="24"/>
        </w:rPr>
        <w:t xml:space="preserve"> </w:t>
      </w:r>
    </w:p>
    <w:p w14:paraId="615962BD" w14:textId="77777777"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É válido ressaltar que a autodeclaração racial que compõe o reconhecimento das identidades dos sujeitos entrevistados enquanto jovens negros não é algo inato e/ou imediato, sobretudo, em um país onde um projeto racista de embranquecimento da população e da cultura subalternizou e inferiorizou qualquer traço de africanidade que demarcasse uma origem negra. Como reflete Neusa de Souza Santos, “ser negro não é uma condição dada, a priori. É um vir a ser. Ser negro é tornar-se negro” (1983, p. 77). Essa consciência racial é assim despertada pelas vivências nem sempre positivas desses jovens, mas </w:t>
      </w:r>
      <w:r w:rsidRPr="004E134E">
        <w:rPr>
          <w:rFonts w:ascii="Century Gothic" w:hAnsi="Century Gothic" w:cs="Arial"/>
          <w:sz w:val="24"/>
          <w:szCs w:val="24"/>
        </w:rPr>
        <w:lastRenderedPageBreak/>
        <w:t>também ao experienciar elementos da cultura negra em seu cotidiano, como é o caso das religiões afro-brasileiras.</w:t>
      </w:r>
    </w:p>
    <w:p w14:paraId="3D2DCBF8" w14:textId="278CF625"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Por sua vez, o estudante Cajazeiras 6, jovem negro homoafetivo, abandonou a escola aos 14 anos por não suportar mais as violências verbais de homofobia dos seus colegas quanto a sua sexualidade. Esse fato caracteriza uma violência de gênero pela pressuposição da heteronormatividade na comunidade escolar entre os estudantes, uma lógica reproduzida pela construção social de masculinidade: a masculinidade hegemônica, discutida por Raewn Connell, como branca, heterossexual e de classe abastarda. Cajazeiras 6 é um jovem que passou sua infância e adolescência em um abrigo para crianças e o contato com sua família era através de visitas. Uma trajetória de vida atravessada por desafios com as instituições Família e Escola. </w:t>
      </w:r>
    </w:p>
    <w:p w14:paraId="6EF2D9C0" w14:textId="54F5FC4B" w:rsidR="00DD094D" w:rsidRPr="004E134E" w:rsidRDefault="00C365D4" w:rsidP="00774ED1">
      <w:pPr>
        <w:pStyle w:val="SemEspaamento"/>
        <w:spacing w:line="360" w:lineRule="auto"/>
        <w:jc w:val="both"/>
        <w:rPr>
          <w:rFonts w:ascii="Century Gothic" w:hAnsi="Century Gothic" w:cs="Arial"/>
        </w:rPr>
      </w:pPr>
      <w:r w:rsidRPr="004E134E">
        <w:rPr>
          <w:rFonts w:ascii="Century Gothic" w:hAnsi="Century Gothic" w:cs="Arial"/>
          <w:sz w:val="24"/>
          <w:szCs w:val="24"/>
        </w:rPr>
        <w:t>Em relação a presença do que podemos denominar de heterossexualidade compulsória ou heteronormatividade na escola, é preciso considerar que esse espaço reproduz normas, formas de organização, valores, vocabulários e relações de poder que estabelecem a manutenção de uma ordem sexual e de gênero. Aqueles que destoam ou divergem dessa normatização, são alvo de controle, vigilância e punição. Na chamada “pedagogia do armário”, definida por Rogério Junqueira</w:t>
      </w:r>
      <w:r w:rsidR="001F735D">
        <w:rPr>
          <w:rFonts w:ascii="Century Gothic" w:hAnsi="Century Gothic" w:cs="Arial"/>
          <w:sz w:val="24"/>
          <w:szCs w:val="24"/>
        </w:rPr>
        <w:t xml:space="preserve"> (2015)</w:t>
      </w:r>
      <w:r w:rsidRPr="004E134E">
        <w:rPr>
          <w:rFonts w:ascii="Century Gothic" w:hAnsi="Century Gothic" w:cs="Arial"/>
          <w:sz w:val="24"/>
          <w:szCs w:val="24"/>
        </w:rPr>
        <w:t xml:space="preserve">, meninos são ainda mais vigiados e constrangidos a “se comportar como homem”, visto que em relações entre homens não são bem aceitas expressões de afeto, de toque corporal e de sensibilidade, ao contrário das relações entre mulheres. Nesse sentido, meninos negros, já alvo </w:t>
      </w:r>
      <w:r w:rsidR="001F735D">
        <w:rPr>
          <w:rFonts w:ascii="Century Gothic" w:hAnsi="Century Gothic" w:cs="Arial"/>
          <w:sz w:val="24"/>
          <w:szCs w:val="24"/>
        </w:rPr>
        <w:t xml:space="preserve">de </w:t>
      </w:r>
      <w:r w:rsidRPr="004E134E">
        <w:rPr>
          <w:rFonts w:ascii="Century Gothic" w:hAnsi="Century Gothic" w:cs="Arial"/>
          <w:sz w:val="24"/>
          <w:szCs w:val="24"/>
        </w:rPr>
        <w:t>desumanização pelo racismo, se ve</w:t>
      </w:r>
      <w:r w:rsidR="001F735D">
        <w:rPr>
          <w:rFonts w:ascii="Century Gothic" w:hAnsi="Century Gothic" w:cs="Arial"/>
          <w:sz w:val="24"/>
          <w:szCs w:val="24"/>
        </w:rPr>
        <w:t xml:space="preserve">em </w:t>
      </w:r>
      <w:r w:rsidRPr="004E134E">
        <w:rPr>
          <w:rFonts w:ascii="Century Gothic" w:hAnsi="Century Gothic" w:cs="Arial"/>
          <w:sz w:val="24"/>
          <w:szCs w:val="24"/>
        </w:rPr>
        <w:t xml:space="preserve">estigmatizados diante da invalidação de sua sexualidade. </w:t>
      </w:r>
    </w:p>
    <w:p w14:paraId="79CB1C67" w14:textId="77777777" w:rsidR="00DD094D" w:rsidRPr="004E134E" w:rsidRDefault="00DD094D" w:rsidP="00774ED1">
      <w:pPr>
        <w:pStyle w:val="SemEspaamento"/>
        <w:jc w:val="both"/>
        <w:rPr>
          <w:rFonts w:ascii="Century Gothic" w:hAnsi="Century Gothic" w:cs="Arial"/>
          <w:sz w:val="24"/>
          <w:szCs w:val="24"/>
        </w:rPr>
      </w:pPr>
    </w:p>
    <w:p w14:paraId="266E252A" w14:textId="77777777" w:rsidR="00C365D4" w:rsidRPr="004E134E" w:rsidRDefault="00C365D4" w:rsidP="00774ED1">
      <w:pPr>
        <w:pStyle w:val="SemEspaamento"/>
        <w:jc w:val="both"/>
        <w:rPr>
          <w:rFonts w:ascii="Century Gothic" w:hAnsi="Century Gothic" w:cs="Arial"/>
          <w:b/>
          <w:i/>
          <w:sz w:val="24"/>
          <w:szCs w:val="24"/>
        </w:rPr>
      </w:pPr>
      <w:r w:rsidRPr="004E134E">
        <w:rPr>
          <w:rFonts w:ascii="Century Gothic" w:hAnsi="Century Gothic" w:cs="Arial"/>
          <w:b/>
          <w:i/>
          <w:sz w:val="24"/>
          <w:szCs w:val="24"/>
        </w:rPr>
        <w:t>Relações afetivas e a relação com a escola</w:t>
      </w:r>
    </w:p>
    <w:p w14:paraId="6A948C0E" w14:textId="77777777" w:rsidR="00C365D4" w:rsidRPr="004E134E" w:rsidRDefault="00C365D4" w:rsidP="00774ED1">
      <w:pPr>
        <w:pStyle w:val="SemEspaamento"/>
        <w:jc w:val="both"/>
        <w:rPr>
          <w:rFonts w:ascii="Century Gothic" w:hAnsi="Century Gothic" w:cs="Arial"/>
          <w:sz w:val="24"/>
          <w:szCs w:val="24"/>
        </w:rPr>
      </w:pPr>
    </w:p>
    <w:p w14:paraId="5FCDE015" w14:textId="534C4517"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O terceiro ponto de análise são as relações afetivas na trajetória de vida dos jovens negros que produzem interferências nas suas decisões de afastamento ou reaproximação com a escola. A relação paterna </w:t>
      </w:r>
      <w:r w:rsidR="00DD094D" w:rsidRPr="004E134E">
        <w:rPr>
          <w:rFonts w:ascii="Century Gothic" w:hAnsi="Century Gothic" w:cs="Arial"/>
          <w:sz w:val="24"/>
          <w:szCs w:val="24"/>
        </w:rPr>
        <w:t>apresentou uma</w:t>
      </w:r>
      <w:r w:rsidRPr="004E134E">
        <w:rPr>
          <w:rFonts w:ascii="Century Gothic" w:hAnsi="Century Gothic" w:cs="Arial"/>
          <w:sz w:val="24"/>
          <w:szCs w:val="24"/>
        </w:rPr>
        <w:t xml:space="preserve"> grande predominância nos diálogos. O jovem Cajazeiras 4 relatou de uma forma </w:t>
      </w:r>
      <w:r w:rsidRPr="004E134E">
        <w:rPr>
          <w:rFonts w:ascii="Century Gothic" w:hAnsi="Century Gothic" w:cs="Arial"/>
          <w:sz w:val="24"/>
          <w:szCs w:val="24"/>
        </w:rPr>
        <w:lastRenderedPageBreak/>
        <w:t>inesperada, durante a conversa informal, o seu sentimento de dor na relação com seu pai. Ele comentou “se eu errasse uma… (se referindo às atividades escolares), era motivo de me bater</w:t>
      </w:r>
      <w:r w:rsidR="00DD094D" w:rsidRPr="004E134E">
        <w:rPr>
          <w:rFonts w:ascii="Century Gothic" w:hAnsi="Century Gothic" w:cs="Arial"/>
          <w:sz w:val="24"/>
          <w:szCs w:val="24"/>
        </w:rPr>
        <w:t xml:space="preserve"> [...] </w:t>
      </w:r>
      <w:r w:rsidRPr="004E134E">
        <w:rPr>
          <w:rFonts w:ascii="Century Gothic" w:hAnsi="Century Gothic" w:cs="Arial"/>
          <w:sz w:val="24"/>
          <w:szCs w:val="24"/>
        </w:rPr>
        <w:t>Minha nota era alta”. A violência física através do seu pai marcou sua trajetória escolar e contribuiu para a decisão de abandonar a escola. Ele ainda acrescentou “eu apanhei para virar homem</w:t>
      </w:r>
      <w:r w:rsidR="00DD094D" w:rsidRPr="004E134E">
        <w:rPr>
          <w:rFonts w:ascii="Century Gothic" w:hAnsi="Century Gothic" w:cs="Arial"/>
          <w:sz w:val="24"/>
          <w:szCs w:val="24"/>
        </w:rPr>
        <w:t xml:space="preserve"> [</w:t>
      </w:r>
      <w:r w:rsidRPr="004E134E">
        <w:rPr>
          <w:rFonts w:ascii="Century Gothic" w:hAnsi="Century Gothic" w:cs="Arial"/>
          <w:sz w:val="24"/>
          <w:szCs w:val="24"/>
        </w:rPr>
        <w:t>…</w:t>
      </w:r>
      <w:r w:rsidR="00DD094D" w:rsidRPr="004E134E">
        <w:rPr>
          <w:rFonts w:ascii="Century Gothic" w:hAnsi="Century Gothic" w:cs="Arial"/>
          <w:sz w:val="24"/>
          <w:szCs w:val="24"/>
        </w:rPr>
        <w:t>]</w:t>
      </w:r>
      <w:r w:rsidRPr="004E134E">
        <w:rPr>
          <w:rFonts w:ascii="Century Gothic" w:hAnsi="Century Gothic" w:cs="Arial"/>
          <w:sz w:val="24"/>
          <w:szCs w:val="24"/>
        </w:rPr>
        <w:t xml:space="preserve"> por isso comecei a aprontar mesmo”. O jovem Cajazeiras 4 indicou que seu comportamento no espaço escolar era consequência das agressões físicas </w:t>
      </w:r>
      <w:r w:rsidR="00294D75" w:rsidRPr="004E134E">
        <w:rPr>
          <w:rFonts w:ascii="Century Gothic" w:hAnsi="Century Gothic" w:cs="Arial"/>
          <w:sz w:val="24"/>
          <w:szCs w:val="24"/>
        </w:rPr>
        <w:t>impetradas pelo</w:t>
      </w:r>
      <w:r w:rsidRPr="004E134E">
        <w:rPr>
          <w:rFonts w:ascii="Century Gothic" w:hAnsi="Century Gothic" w:cs="Arial"/>
          <w:sz w:val="24"/>
          <w:szCs w:val="24"/>
        </w:rPr>
        <w:t xml:space="preserve"> pai. Seu relato nos revela o impacto que a reprodução naturalizada do ciclo da violência nas famílias</w:t>
      </w:r>
      <w:r w:rsidR="00294D75" w:rsidRPr="004E134E">
        <w:rPr>
          <w:rFonts w:ascii="Century Gothic" w:hAnsi="Century Gothic" w:cs="Arial"/>
          <w:sz w:val="24"/>
          <w:szCs w:val="24"/>
        </w:rPr>
        <w:t xml:space="preserve"> </w:t>
      </w:r>
      <w:r w:rsidRPr="004E134E">
        <w:rPr>
          <w:rFonts w:ascii="Century Gothic" w:hAnsi="Century Gothic" w:cs="Arial"/>
          <w:sz w:val="24"/>
          <w:szCs w:val="24"/>
        </w:rPr>
        <w:t>produz nas trajetórias escolares desses jovens.</w:t>
      </w:r>
    </w:p>
    <w:p w14:paraId="781A6E27" w14:textId="5D7FD119" w:rsidR="00C365D4" w:rsidRPr="004E134E" w:rsidRDefault="00C365D4" w:rsidP="00774ED1">
      <w:pPr>
        <w:pStyle w:val="SemEspaamento"/>
        <w:spacing w:line="360" w:lineRule="auto"/>
        <w:jc w:val="both"/>
        <w:rPr>
          <w:rFonts w:ascii="Century Gothic" w:hAnsi="Century Gothic" w:cs="Arial"/>
          <w:color w:val="FF0000"/>
          <w:sz w:val="24"/>
          <w:szCs w:val="24"/>
        </w:rPr>
      </w:pPr>
      <w:r w:rsidRPr="004E134E">
        <w:rPr>
          <w:rFonts w:ascii="Century Gothic" w:hAnsi="Century Gothic" w:cs="Arial"/>
          <w:sz w:val="24"/>
          <w:szCs w:val="24"/>
        </w:rPr>
        <w:t xml:space="preserve">O estudante declarou que morava sozinho, afastado da sua família por opção diante da realidade de violência doméstica, sobretudo, porque seu pai agredia também sua mãe que tentava protegê-lo em algumas circunstâncias, mas sem sucesso. Ele disse: “minha mãe ia para cima dele para ele não tocar em mim”. Desempregado, só com trabalhos esporádicos de serviços gerais, ele comentou que retornou à escola para melhorar sua condição de trabalho, mas que não sente mais vontade de estar presente nesse espaço. No entanto, mencionou que tinha bons desempenhos escolares em todos os componentes curriculares. </w:t>
      </w:r>
    </w:p>
    <w:p w14:paraId="2900B6EB" w14:textId="523B4BBF"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Também motivado pelo relacionamento paterno, Cajazeiras 2 se afastou da escola, </w:t>
      </w:r>
      <w:r w:rsidR="00DD094D" w:rsidRPr="004E134E">
        <w:rPr>
          <w:rFonts w:ascii="Century Gothic" w:hAnsi="Century Gothic" w:cs="Arial"/>
          <w:sz w:val="24"/>
          <w:szCs w:val="24"/>
        </w:rPr>
        <w:t>por questões de natureza afetiva</w:t>
      </w:r>
      <w:r w:rsidRPr="004E134E">
        <w:rPr>
          <w:rFonts w:ascii="Century Gothic" w:hAnsi="Century Gothic" w:cs="Arial"/>
          <w:sz w:val="24"/>
          <w:szCs w:val="24"/>
        </w:rPr>
        <w:t>. Ele perdeu o pai que o criou e gerou uma situação de luto que contribuiu para sua decisão de abandono escolar. Outro fator que endossou sua escolha foi a convivência com uma prima materna que também era professora e os dois papéis se confundiam, na concepção do estudante, dentro da sala de aula. Ele alegou que a professora/prima além de relatar as suas atitudes para a sua mãe, prioriza</w:t>
      </w:r>
      <w:r w:rsidR="00DD094D" w:rsidRPr="004E134E">
        <w:rPr>
          <w:rFonts w:ascii="Century Gothic" w:hAnsi="Century Gothic" w:cs="Arial"/>
          <w:sz w:val="24"/>
          <w:szCs w:val="24"/>
        </w:rPr>
        <w:t>va</w:t>
      </w:r>
      <w:r w:rsidRPr="004E134E">
        <w:rPr>
          <w:rFonts w:ascii="Century Gothic" w:hAnsi="Century Gothic" w:cs="Arial"/>
          <w:sz w:val="24"/>
          <w:szCs w:val="24"/>
        </w:rPr>
        <w:t xml:space="preserve"> seus próprios filhos que também eram</w:t>
      </w:r>
      <w:r w:rsidR="001F735D">
        <w:rPr>
          <w:rFonts w:ascii="Century Gothic" w:hAnsi="Century Gothic" w:cs="Arial"/>
          <w:sz w:val="24"/>
          <w:szCs w:val="24"/>
        </w:rPr>
        <w:t xml:space="preserve"> alunos</w:t>
      </w:r>
      <w:r w:rsidRPr="004E134E">
        <w:rPr>
          <w:rFonts w:ascii="Century Gothic" w:hAnsi="Century Gothic" w:cs="Arial"/>
          <w:sz w:val="24"/>
          <w:szCs w:val="24"/>
        </w:rPr>
        <w:t xml:space="preserve">. </w:t>
      </w:r>
    </w:p>
    <w:p w14:paraId="1B762CD1" w14:textId="026B45EE"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 xml:space="preserve">As relações afetivas </w:t>
      </w:r>
      <w:r w:rsidR="00DD094D" w:rsidRPr="004E134E">
        <w:rPr>
          <w:rFonts w:ascii="Century Gothic" w:hAnsi="Century Gothic" w:cs="Arial"/>
          <w:sz w:val="24"/>
          <w:szCs w:val="24"/>
        </w:rPr>
        <w:t>que envolveram</w:t>
      </w:r>
      <w:r w:rsidRPr="004E134E">
        <w:rPr>
          <w:rFonts w:ascii="Century Gothic" w:hAnsi="Century Gothic" w:cs="Arial"/>
          <w:sz w:val="24"/>
          <w:szCs w:val="24"/>
        </w:rPr>
        <w:t xml:space="preserve"> a figura paterna conduziram os dois jovens supracitados no caminho da evasão escolar. Em contrapartida, existem vínculos afetivos que influenciaram o retorno dos estudantes à comunidade escolar. Cajazeiras 10, que havia se afastado da escola diante de situações de </w:t>
      </w:r>
      <w:r w:rsidRPr="004E134E">
        <w:rPr>
          <w:rFonts w:ascii="Century Gothic" w:hAnsi="Century Gothic" w:cs="Arial"/>
          <w:sz w:val="24"/>
          <w:szCs w:val="24"/>
        </w:rPr>
        <w:lastRenderedPageBreak/>
        <w:t>intolerância religiosa, narrou que a sua esposa o estimulou a retornar aos estudos na mesma escola em que ela estuda, com o argumento de que o ambiente era respeitoso com as religiões de matriz africana, pois havia a presença de muitos professores adeptos da mesma vertente religiosa.</w:t>
      </w:r>
    </w:p>
    <w:p w14:paraId="1FA2006E" w14:textId="47D5D154"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O mesmo aconteceu com o jovem Cajazeiras 2. Com as suas palavras: “minha namorada me arrastou</w:t>
      </w:r>
      <w:r w:rsidR="00DD094D" w:rsidRPr="004E134E">
        <w:rPr>
          <w:rFonts w:ascii="Century Gothic" w:hAnsi="Century Gothic" w:cs="Arial"/>
          <w:sz w:val="24"/>
          <w:szCs w:val="24"/>
        </w:rPr>
        <w:t xml:space="preserve"> [</w:t>
      </w:r>
      <w:r w:rsidRPr="004E134E">
        <w:rPr>
          <w:rFonts w:ascii="Century Gothic" w:hAnsi="Century Gothic" w:cs="Arial"/>
          <w:sz w:val="24"/>
          <w:szCs w:val="24"/>
        </w:rPr>
        <w:t>…</w:t>
      </w:r>
      <w:r w:rsidR="00DD094D" w:rsidRPr="004E134E">
        <w:rPr>
          <w:rFonts w:ascii="Century Gothic" w:hAnsi="Century Gothic" w:cs="Arial"/>
          <w:sz w:val="24"/>
          <w:szCs w:val="24"/>
        </w:rPr>
        <w:t>]</w:t>
      </w:r>
      <w:r w:rsidRPr="004E134E">
        <w:rPr>
          <w:rFonts w:ascii="Century Gothic" w:hAnsi="Century Gothic" w:cs="Arial"/>
          <w:sz w:val="24"/>
          <w:szCs w:val="24"/>
        </w:rPr>
        <w:t xml:space="preserve"> ela quer que eu faça curso com ela de Administração”. A sua companheira o motivou ao retorno dos estudos com a justificativa de acompanhá-la em curso preparatório, mas indicou que havia a necessidade de concluir a Educação Básica. A presença das mulheres com vínculos familiares ou afetivos no percurso da vida dos jovens negros é marcada por cuidado, direcionamento e acolhida, seja mãe, esposa ou namorada. É necessário problematizar o papel de cuidado que culturalmente as mulheres assumem, inclusive diante de homens adultos com os quais desenvolvem relacionamentos sexo-afetivos. Mulheres negras, sobretudo, aprenderam desde cedo a cuidar e não a serem cuidadas. Todavia, como pontua bell hooks (2000), o amor (o afeto) foi um dos direitos usurpados do povo negro no processo colonial, e se tornou um instrumento de resistência e sobrevivência necessário.  </w:t>
      </w:r>
    </w:p>
    <w:p w14:paraId="24F73FC6" w14:textId="77777777" w:rsidR="00C365D4" w:rsidRPr="004E134E" w:rsidRDefault="00C365D4" w:rsidP="00774ED1">
      <w:pPr>
        <w:pStyle w:val="SemEspaamento"/>
        <w:jc w:val="both"/>
        <w:rPr>
          <w:rFonts w:ascii="Century Gothic" w:hAnsi="Century Gothic" w:cs="Arial"/>
          <w:sz w:val="24"/>
          <w:szCs w:val="24"/>
        </w:rPr>
      </w:pPr>
    </w:p>
    <w:p w14:paraId="0A94A9AA" w14:textId="6779D832" w:rsidR="00C365D4" w:rsidRPr="004E134E" w:rsidRDefault="00C365D4" w:rsidP="00774ED1">
      <w:pPr>
        <w:pStyle w:val="SemEspaamento"/>
        <w:jc w:val="both"/>
        <w:rPr>
          <w:rFonts w:ascii="Century Gothic" w:hAnsi="Century Gothic" w:cs="Arial"/>
          <w:b/>
          <w:sz w:val="24"/>
          <w:szCs w:val="24"/>
        </w:rPr>
      </w:pPr>
      <w:r w:rsidRPr="004E134E">
        <w:rPr>
          <w:rFonts w:ascii="Century Gothic" w:hAnsi="Century Gothic" w:cs="Arial"/>
          <w:b/>
          <w:sz w:val="24"/>
          <w:szCs w:val="24"/>
        </w:rPr>
        <w:t>Conclusões</w:t>
      </w:r>
    </w:p>
    <w:p w14:paraId="043D87E6" w14:textId="77777777" w:rsidR="00C365D4" w:rsidRPr="004E134E" w:rsidRDefault="00C365D4" w:rsidP="00774ED1">
      <w:pPr>
        <w:pStyle w:val="SemEspaamento"/>
        <w:jc w:val="both"/>
        <w:rPr>
          <w:rFonts w:ascii="Century Gothic" w:hAnsi="Century Gothic" w:cs="Arial"/>
          <w:sz w:val="24"/>
          <w:szCs w:val="24"/>
        </w:rPr>
      </w:pPr>
    </w:p>
    <w:p w14:paraId="47932B51" w14:textId="6072BD55"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t>Assim como a pedagoga e intelectual afro-estadunidense bell hooks se inspira nos seus afetos, na escrita da obra "A gente é da hora: homens negros e masculinidades", a pesquisadora deste trabalho se inquietou com a temática masculinidades negras a partir dos relacionamentos afetivos com seu pai, amigos e parceiros negros, mas principalmente p</w:t>
      </w:r>
      <w:r w:rsidR="00A41C8F" w:rsidRPr="004E134E">
        <w:rPr>
          <w:rFonts w:ascii="Century Gothic" w:hAnsi="Century Gothic" w:cs="Arial"/>
          <w:sz w:val="24"/>
          <w:szCs w:val="24"/>
        </w:rPr>
        <w:t>or meio dos</w:t>
      </w:r>
      <w:r w:rsidRPr="004E134E">
        <w:rPr>
          <w:rFonts w:ascii="Century Gothic" w:hAnsi="Century Gothic" w:cs="Arial"/>
          <w:sz w:val="24"/>
          <w:szCs w:val="24"/>
        </w:rPr>
        <w:t xml:space="preserve"> estudantes que teve contato durante sua experiência como coordenadora pedagógica. A relação de acolhimento através da escuta ativa durante o cotidiano pedagógico permitiu perceber que existiam elementos que os afastaram da escola, mas não havia possibilidade de indagá-los após a sua evasão. Inquietação latente que retornou como pesquisa e obteve algumas pistas a partir da sua observação e do diálogo com cinco colaboradores que abrem precedente para novas pesquisas.</w:t>
      </w:r>
    </w:p>
    <w:p w14:paraId="15F0BACB" w14:textId="6271811F" w:rsidR="00C365D4" w:rsidRPr="004E134E" w:rsidRDefault="00C365D4" w:rsidP="00774ED1">
      <w:pPr>
        <w:pStyle w:val="SemEspaamento"/>
        <w:spacing w:line="360" w:lineRule="auto"/>
        <w:jc w:val="both"/>
        <w:rPr>
          <w:rFonts w:ascii="Century Gothic" w:hAnsi="Century Gothic" w:cs="Arial"/>
          <w:sz w:val="24"/>
          <w:szCs w:val="24"/>
        </w:rPr>
      </w:pPr>
      <w:r w:rsidRPr="004E134E">
        <w:rPr>
          <w:rFonts w:ascii="Century Gothic" w:hAnsi="Century Gothic" w:cs="Arial"/>
          <w:sz w:val="24"/>
          <w:szCs w:val="24"/>
        </w:rPr>
        <w:lastRenderedPageBreak/>
        <w:t>N</w:t>
      </w:r>
      <w:r w:rsidR="00294D75" w:rsidRPr="004E134E">
        <w:rPr>
          <w:rFonts w:ascii="Century Gothic" w:hAnsi="Century Gothic" w:cs="Arial"/>
          <w:sz w:val="24"/>
          <w:szCs w:val="24"/>
        </w:rPr>
        <w:t>estas linhas, novas</w:t>
      </w:r>
      <w:r w:rsidRPr="004E134E">
        <w:rPr>
          <w:rFonts w:ascii="Century Gothic" w:hAnsi="Century Gothic" w:cs="Arial"/>
          <w:sz w:val="24"/>
          <w:szCs w:val="24"/>
        </w:rPr>
        <w:t xml:space="preserve"> motivações</w:t>
      </w:r>
      <w:r w:rsidR="00A41C8F" w:rsidRPr="004E134E">
        <w:rPr>
          <w:rFonts w:ascii="Century Gothic" w:hAnsi="Century Gothic" w:cs="Arial"/>
          <w:sz w:val="24"/>
          <w:szCs w:val="24"/>
        </w:rPr>
        <w:t xml:space="preserve"> para a evasão</w:t>
      </w:r>
      <w:r w:rsidR="00294D75" w:rsidRPr="004E134E">
        <w:rPr>
          <w:rFonts w:ascii="Century Gothic" w:hAnsi="Century Gothic" w:cs="Arial"/>
          <w:sz w:val="24"/>
          <w:szCs w:val="24"/>
        </w:rPr>
        <w:t xml:space="preserve"> escolar</w:t>
      </w:r>
      <w:r w:rsidRPr="004E134E">
        <w:rPr>
          <w:rFonts w:ascii="Century Gothic" w:hAnsi="Century Gothic" w:cs="Arial"/>
          <w:sz w:val="24"/>
          <w:szCs w:val="24"/>
        </w:rPr>
        <w:t xml:space="preserve"> se revelaram, </w:t>
      </w:r>
      <w:r w:rsidR="00A41C8F" w:rsidRPr="004E134E">
        <w:rPr>
          <w:rFonts w:ascii="Century Gothic" w:hAnsi="Century Gothic" w:cs="Arial"/>
          <w:sz w:val="24"/>
          <w:szCs w:val="24"/>
        </w:rPr>
        <w:t>desde as</w:t>
      </w:r>
      <w:r w:rsidRPr="004E134E">
        <w:rPr>
          <w:rFonts w:ascii="Century Gothic" w:hAnsi="Century Gothic" w:cs="Arial"/>
          <w:sz w:val="24"/>
          <w:szCs w:val="24"/>
        </w:rPr>
        <w:t xml:space="preserve"> discriminações interseccionais de gênero, raça, sexualidade e religião, </w:t>
      </w:r>
      <w:r w:rsidR="00A41C8F" w:rsidRPr="004E134E">
        <w:rPr>
          <w:rFonts w:ascii="Century Gothic" w:hAnsi="Century Gothic" w:cs="Arial"/>
          <w:sz w:val="24"/>
          <w:szCs w:val="24"/>
        </w:rPr>
        <w:t>até a dinâmica d</w:t>
      </w:r>
      <w:r w:rsidRPr="004E134E">
        <w:rPr>
          <w:rFonts w:ascii="Century Gothic" w:hAnsi="Century Gothic" w:cs="Arial"/>
          <w:sz w:val="24"/>
          <w:szCs w:val="24"/>
        </w:rPr>
        <w:t>as relações familiares, sobretudo, a presença paterna, o luto e as relações no ambiente escolar.</w:t>
      </w:r>
      <w:r w:rsidR="00294D75" w:rsidRPr="004E134E">
        <w:rPr>
          <w:rFonts w:ascii="Century Gothic" w:hAnsi="Century Gothic" w:cs="Arial"/>
          <w:sz w:val="24"/>
          <w:szCs w:val="24"/>
        </w:rPr>
        <w:t xml:space="preserve"> </w:t>
      </w:r>
      <w:r w:rsidRPr="004E134E">
        <w:rPr>
          <w:rFonts w:ascii="Century Gothic" w:hAnsi="Century Gothic" w:cs="Arial"/>
          <w:sz w:val="24"/>
          <w:szCs w:val="24"/>
        </w:rPr>
        <w:t>Espera-se</w:t>
      </w:r>
      <w:r w:rsidR="001F735D">
        <w:rPr>
          <w:rFonts w:ascii="Century Gothic" w:hAnsi="Century Gothic" w:cs="Arial"/>
          <w:sz w:val="24"/>
          <w:szCs w:val="24"/>
        </w:rPr>
        <w:t xml:space="preserve"> com esta pesquisa provocar</w:t>
      </w:r>
      <w:r w:rsidRPr="004E134E">
        <w:rPr>
          <w:rFonts w:ascii="Century Gothic" w:hAnsi="Century Gothic" w:cs="Arial"/>
          <w:sz w:val="24"/>
          <w:szCs w:val="24"/>
        </w:rPr>
        <w:t xml:space="preserve"> reflexões que mobilizem políticas públicas com a finalidade de reduzir as disparidades educacionais no ensino regular e na modalidade EJA</w:t>
      </w:r>
      <w:r w:rsidR="001F735D">
        <w:rPr>
          <w:rFonts w:ascii="Century Gothic" w:hAnsi="Century Gothic" w:cs="Arial"/>
          <w:sz w:val="24"/>
          <w:szCs w:val="24"/>
        </w:rPr>
        <w:t>, com foco em gênero e raça.</w:t>
      </w:r>
    </w:p>
    <w:p w14:paraId="7717CB3B" w14:textId="6F49A420" w:rsidR="00A41C8F" w:rsidRPr="004E134E" w:rsidRDefault="001F735D" w:rsidP="00774ED1">
      <w:pPr>
        <w:spacing w:after="0" w:line="360" w:lineRule="auto"/>
        <w:jc w:val="both"/>
        <w:rPr>
          <w:rFonts w:ascii="Times New Roman" w:eastAsia="Times New Roman" w:hAnsi="Times New Roman" w:cs="Times New Roman"/>
          <w:sz w:val="28"/>
          <w:szCs w:val="28"/>
        </w:rPr>
      </w:pPr>
      <w:r>
        <w:rPr>
          <w:rFonts w:ascii="Century Gothic" w:hAnsi="Century Gothic" w:cs="Arial"/>
          <w:sz w:val="24"/>
          <w:szCs w:val="24"/>
        </w:rPr>
        <w:t xml:space="preserve">É </w:t>
      </w:r>
      <w:r w:rsidR="00C365D4" w:rsidRPr="004E134E">
        <w:rPr>
          <w:rFonts w:ascii="Century Gothic" w:hAnsi="Century Gothic" w:cs="Arial"/>
          <w:sz w:val="24"/>
          <w:szCs w:val="24"/>
        </w:rPr>
        <w:t xml:space="preserve">preciso lembrar </w:t>
      </w:r>
      <w:r>
        <w:rPr>
          <w:rFonts w:ascii="Century Gothic" w:hAnsi="Century Gothic" w:cs="Arial"/>
          <w:sz w:val="24"/>
          <w:szCs w:val="24"/>
        </w:rPr>
        <w:t xml:space="preserve">também </w:t>
      </w:r>
      <w:r w:rsidR="00C365D4" w:rsidRPr="004E134E">
        <w:rPr>
          <w:rFonts w:ascii="Century Gothic" w:hAnsi="Century Gothic" w:cs="Arial"/>
          <w:sz w:val="24"/>
          <w:szCs w:val="24"/>
        </w:rPr>
        <w:t xml:space="preserve">que </w:t>
      </w:r>
      <w:r w:rsidR="00A41C8F" w:rsidRPr="004E134E">
        <w:rPr>
          <w:rFonts w:ascii="Century Gothic" w:hAnsi="Century Gothic" w:cs="Arial"/>
          <w:sz w:val="24"/>
          <w:szCs w:val="24"/>
        </w:rPr>
        <w:t xml:space="preserve">existem </w:t>
      </w:r>
      <w:r w:rsidR="00C365D4" w:rsidRPr="004E134E">
        <w:rPr>
          <w:rFonts w:ascii="Century Gothic" w:hAnsi="Century Gothic" w:cs="Arial"/>
          <w:sz w:val="24"/>
          <w:szCs w:val="24"/>
        </w:rPr>
        <w:t xml:space="preserve">muitos jovens negros que não tiveram a oportunidade de retornar a EJA, pois não lhes foi garantido o direito </w:t>
      </w:r>
      <w:r w:rsidR="00A41C8F" w:rsidRPr="004E134E">
        <w:rPr>
          <w:rFonts w:ascii="Century Gothic" w:hAnsi="Century Gothic" w:cs="Arial"/>
          <w:sz w:val="24"/>
          <w:szCs w:val="24"/>
        </w:rPr>
        <w:t xml:space="preserve">mais </w:t>
      </w:r>
      <w:r w:rsidR="00C365D4" w:rsidRPr="004E134E">
        <w:rPr>
          <w:rFonts w:ascii="Century Gothic" w:hAnsi="Century Gothic" w:cs="Arial"/>
          <w:sz w:val="24"/>
          <w:szCs w:val="24"/>
        </w:rPr>
        <w:t>básico e essencial: a vida. Até a escrita dos últimos parágrafos deste texto, a escola lócus da pesquisa sofreu a perda de sete jovens estudantes vítimas de homicídio. Dentre eles, dois estavam evadidos, dois estavam matriculados na EJA e três eram estudantes do turno regular.</w:t>
      </w:r>
      <w:r w:rsidR="00A41C8F" w:rsidRPr="004E134E">
        <w:rPr>
          <w:rFonts w:ascii="Century Gothic" w:hAnsi="Century Gothic" w:cs="Arial"/>
          <w:sz w:val="24"/>
          <w:szCs w:val="24"/>
        </w:rPr>
        <w:t xml:space="preserve"> </w:t>
      </w:r>
      <w:r w:rsidR="00A41C8F" w:rsidRPr="004E134E">
        <w:rPr>
          <w:rFonts w:ascii="Century Gothic" w:eastAsia="Times New Roman" w:hAnsi="Century Gothic" w:cs="Times New Roman"/>
          <w:sz w:val="24"/>
          <w:szCs w:val="24"/>
        </w:rPr>
        <w:t>A esses jovens que já não podem realizar seus sonhos, e aqueles jovens negros que ainda ousam sonhar, é dedicada essa pesquisa.</w:t>
      </w:r>
    </w:p>
    <w:p w14:paraId="4199375C" w14:textId="66DC8613" w:rsidR="00233DA6" w:rsidRPr="004E134E" w:rsidRDefault="00233DA6" w:rsidP="00774ED1">
      <w:pPr>
        <w:pStyle w:val="SemEspaamento"/>
        <w:spacing w:line="360" w:lineRule="auto"/>
        <w:jc w:val="both"/>
        <w:rPr>
          <w:rFonts w:ascii="Century Gothic" w:hAnsi="Century Gothic" w:cs="Arial"/>
          <w:sz w:val="24"/>
          <w:szCs w:val="24"/>
        </w:rPr>
      </w:pPr>
    </w:p>
    <w:p w14:paraId="4B794F6A" w14:textId="77777777" w:rsidR="00C365D4" w:rsidRPr="004E134E" w:rsidRDefault="00C365D4" w:rsidP="00C365D4">
      <w:pPr>
        <w:pStyle w:val="SemEspaamento"/>
        <w:jc w:val="both"/>
        <w:rPr>
          <w:rFonts w:ascii="Century Gothic" w:hAnsi="Century Gothic" w:cs="Arial"/>
          <w:b/>
          <w:sz w:val="24"/>
          <w:szCs w:val="24"/>
        </w:rPr>
      </w:pPr>
      <w:r w:rsidRPr="004E134E">
        <w:rPr>
          <w:rFonts w:ascii="Century Gothic" w:hAnsi="Century Gothic" w:cs="Arial"/>
          <w:b/>
          <w:sz w:val="24"/>
          <w:szCs w:val="24"/>
        </w:rPr>
        <w:t>Referências</w:t>
      </w:r>
    </w:p>
    <w:p w14:paraId="6A01567E" w14:textId="77777777" w:rsidR="00C365D4" w:rsidRPr="004E134E" w:rsidRDefault="00C365D4" w:rsidP="00C365D4">
      <w:pPr>
        <w:pStyle w:val="SemEspaamento"/>
        <w:jc w:val="both"/>
        <w:rPr>
          <w:rFonts w:ascii="Century Gothic" w:hAnsi="Century Gothic" w:cs="Arial"/>
          <w:sz w:val="24"/>
          <w:szCs w:val="24"/>
        </w:rPr>
      </w:pPr>
    </w:p>
    <w:p w14:paraId="3A71604F" w14:textId="2EB00815"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FGV EBAPE. </w:t>
      </w:r>
      <w:r w:rsidRPr="004E134E">
        <w:rPr>
          <w:rFonts w:ascii="Century Gothic" w:hAnsi="Century Gothic" w:cs="Arial"/>
          <w:b/>
          <w:bCs/>
          <w:sz w:val="24"/>
          <w:szCs w:val="24"/>
        </w:rPr>
        <w:t>Pesquisa do IBGE revela que 9 milhões de pessoas entre 14 e 29 anos não terminaram o Ensino Médio</w:t>
      </w:r>
      <w:r w:rsidRPr="004E134E">
        <w:rPr>
          <w:rFonts w:ascii="Century Gothic" w:hAnsi="Century Gothic" w:cs="Arial"/>
          <w:sz w:val="24"/>
          <w:szCs w:val="24"/>
        </w:rPr>
        <w:t xml:space="preserve">. https://ebape.fgv.br/noticias/pesquisa-ibge-revela-que-9-milhoes-pessoas-entre-14-29-anos-nao-terminaram-ensino-medio. </w:t>
      </w:r>
    </w:p>
    <w:p w14:paraId="2A887AF6" w14:textId="77777777" w:rsidR="00C365D4" w:rsidRPr="004E134E" w:rsidRDefault="00C365D4" w:rsidP="005529C2">
      <w:pPr>
        <w:pStyle w:val="SemEspaamento"/>
        <w:jc w:val="both"/>
        <w:rPr>
          <w:rFonts w:ascii="Century Gothic" w:hAnsi="Century Gothic" w:cs="Arial"/>
          <w:sz w:val="24"/>
          <w:szCs w:val="24"/>
        </w:rPr>
      </w:pPr>
    </w:p>
    <w:p w14:paraId="5CAFD7B5" w14:textId="77777777"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GONZALEZ, Lélia. Mulher Negra. In: </w:t>
      </w:r>
      <w:r w:rsidRPr="004E134E">
        <w:rPr>
          <w:rFonts w:ascii="Century Gothic" w:hAnsi="Century Gothic" w:cs="Arial"/>
          <w:b/>
          <w:bCs/>
          <w:sz w:val="24"/>
          <w:szCs w:val="24"/>
        </w:rPr>
        <w:t>Por um feminismo afro-latino-americano</w:t>
      </w:r>
      <w:r w:rsidRPr="004E134E">
        <w:rPr>
          <w:rFonts w:ascii="Century Gothic" w:hAnsi="Century Gothic" w:cs="Arial"/>
          <w:sz w:val="24"/>
          <w:szCs w:val="24"/>
        </w:rPr>
        <w:t>: ensaios, intervenções e diálogos. RIOS, Flávia; LIMA, Márcia. (orgs). Rio de Janeiro: Zahar, 2020.</w:t>
      </w:r>
    </w:p>
    <w:p w14:paraId="37ACD520" w14:textId="77777777" w:rsidR="00C365D4" w:rsidRPr="004E134E" w:rsidRDefault="00C365D4" w:rsidP="005529C2">
      <w:pPr>
        <w:pStyle w:val="SemEspaamento"/>
        <w:jc w:val="both"/>
        <w:rPr>
          <w:rFonts w:ascii="Century Gothic" w:hAnsi="Century Gothic" w:cs="Arial"/>
          <w:sz w:val="24"/>
          <w:szCs w:val="24"/>
        </w:rPr>
      </w:pPr>
    </w:p>
    <w:p w14:paraId="419F99AA" w14:textId="5BB41CAB" w:rsidR="00C365D4" w:rsidRPr="004E134E" w:rsidRDefault="00A41C8F" w:rsidP="005529C2">
      <w:pPr>
        <w:pStyle w:val="SemEspaamento"/>
        <w:jc w:val="both"/>
        <w:rPr>
          <w:rFonts w:ascii="Century Gothic" w:hAnsi="Century Gothic" w:cs="Arial"/>
          <w:sz w:val="24"/>
          <w:szCs w:val="24"/>
        </w:rPr>
      </w:pPr>
      <w:r w:rsidRPr="004E134E">
        <w:rPr>
          <w:rFonts w:ascii="Century Gothic" w:hAnsi="Century Gothic" w:cs="Arial"/>
          <w:sz w:val="24"/>
          <w:szCs w:val="24"/>
        </w:rPr>
        <w:t>hooks</w:t>
      </w:r>
      <w:r w:rsidR="00C365D4" w:rsidRPr="004E134E">
        <w:rPr>
          <w:rFonts w:ascii="Century Gothic" w:hAnsi="Century Gothic" w:cs="Arial"/>
          <w:sz w:val="24"/>
          <w:szCs w:val="24"/>
        </w:rPr>
        <w:t xml:space="preserve">, bell. Vivendo de amor. In: WERNECK, Jurema; MENDONÇA, Maísa; WHITE, Evelyn, C. (orgs.). </w:t>
      </w:r>
      <w:r w:rsidR="00C365D4" w:rsidRPr="004E134E">
        <w:rPr>
          <w:rFonts w:ascii="Century Gothic" w:hAnsi="Century Gothic" w:cs="Arial"/>
          <w:b/>
          <w:bCs/>
          <w:sz w:val="24"/>
          <w:szCs w:val="24"/>
        </w:rPr>
        <w:t>O livro da saúde das mulheres negras</w:t>
      </w:r>
      <w:r w:rsidR="00C365D4" w:rsidRPr="004E134E">
        <w:rPr>
          <w:rFonts w:ascii="Century Gothic" w:hAnsi="Century Gothic" w:cs="Arial"/>
          <w:sz w:val="24"/>
          <w:szCs w:val="24"/>
        </w:rPr>
        <w:t>: nossos passos vêm de longe. Rio de Janeiro, Pallas – Criola, p. 188-198, 2000.</w:t>
      </w:r>
    </w:p>
    <w:p w14:paraId="22D6E873" w14:textId="77777777" w:rsidR="00C365D4" w:rsidRPr="004E134E" w:rsidRDefault="00C365D4" w:rsidP="005529C2">
      <w:pPr>
        <w:pStyle w:val="SemEspaamento"/>
        <w:jc w:val="both"/>
        <w:rPr>
          <w:rFonts w:ascii="Century Gothic" w:hAnsi="Century Gothic" w:cs="Arial"/>
          <w:sz w:val="24"/>
          <w:szCs w:val="24"/>
        </w:rPr>
      </w:pPr>
    </w:p>
    <w:p w14:paraId="29A04784" w14:textId="471A9F21"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INSTITUTO UNIBANCO. </w:t>
      </w:r>
      <w:r w:rsidRPr="004E134E">
        <w:rPr>
          <w:rFonts w:ascii="Century Gothic" w:hAnsi="Century Gothic" w:cs="Arial"/>
          <w:b/>
          <w:bCs/>
          <w:sz w:val="24"/>
          <w:szCs w:val="24"/>
        </w:rPr>
        <w:t>“Evasão maior entre meninos requer atenção</w:t>
      </w:r>
      <w:r w:rsidRPr="004E134E">
        <w:rPr>
          <w:rFonts w:ascii="Century Gothic" w:hAnsi="Century Gothic" w:cs="Arial"/>
          <w:sz w:val="24"/>
          <w:szCs w:val="24"/>
        </w:rPr>
        <w:t xml:space="preserve">”. N. 56. out. 2019. </w:t>
      </w:r>
    </w:p>
    <w:p w14:paraId="04E44E3A" w14:textId="635793FF"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https://www.institutounibanco.org.br/aprendizagem-em-foco/56/. </w:t>
      </w:r>
    </w:p>
    <w:p w14:paraId="4599AE2F" w14:textId="77777777" w:rsidR="00C365D4" w:rsidRPr="004E134E" w:rsidRDefault="00C365D4" w:rsidP="005529C2">
      <w:pPr>
        <w:pStyle w:val="SemEspaamento"/>
        <w:jc w:val="both"/>
        <w:rPr>
          <w:rFonts w:ascii="Century Gothic" w:hAnsi="Century Gothic" w:cs="Arial"/>
          <w:sz w:val="24"/>
          <w:szCs w:val="24"/>
        </w:rPr>
      </w:pPr>
    </w:p>
    <w:p w14:paraId="33BC13DF" w14:textId="77777777"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JUNQUEIRA, Rogério Diniz. Temos um problema em nossa escola: um garoto afeminado demais. Pedagogia do armário e currículo em ação. </w:t>
      </w:r>
      <w:r w:rsidRPr="004E134E">
        <w:rPr>
          <w:rFonts w:ascii="Century Gothic" w:hAnsi="Century Gothic" w:cs="Arial"/>
          <w:b/>
          <w:bCs/>
          <w:sz w:val="24"/>
          <w:szCs w:val="24"/>
        </w:rPr>
        <w:t>Revista educação e políticas em debate</w:t>
      </w:r>
      <w:r w:rsidRPr="004E134E">
        <w:rPr>
          <w:rFonts w:ascii="Century Gothic" w:hAnsi="Century Gothic" w:cs="Arial"/>
          <w:sz w:val="24"/>
          <w:szCs w:val="24"/>
        </w:rPr>
        <w:t>, v. 4, n. 2, p. 221-239, 2015.</w:t>
      </w:r>
    </w:p>
    <w:p w14:paraId="2D900E5C" w14:textId="77777777" w:rsidR="00C365D4" w:rsidRPr="004E134E" w:rsidRDefault="00C365D4" w:rsidP="005529C2">
      <w:pPr>
        <w:pStyle w:val="SemEspaamento"/>
        <w:jc w:val="both"/>
        <w:rPr>
          <w:rFonts w:ascii="Century Gothic" w:hAnsi="Century Gothic" w:cs="Arial"/>
          <w:sz w:val="24"/>
          <w:szCs w:val="24"/>
        </w:rPr>
      </w:pPr>
    </w:p>
    <w:p w14:paraId="080A3DBD" w14:textId="77777777"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RUFINO, Luiz; MIRANDA, Marina Santos de. Racismo religioso. </w:t>
      </w:r>
      <w:r w:rsidRPr="004E134E">
        <w:rPr>
          <w:rFonts w:ascii="Century Gothic" w:hAnsi="Century Gothic" w:cs="Arial"/>
          <w:b/>
          <w:bCs/>
          <w:sz w:val="24"/>
          <w:szCs w:val="24"/>
        </w:rPr>
        <w:t>Problemata: Revista Internacional de Filosofia</w:t>
      </w:r>
      <w:r w:rsidRPr="004E134E">
        <w:rPr>
          <w:rFonts w:ascii="Century Gothic" w:hAnsi="Century Gothic" w:cs="Arial"/>
          <w:sz w:val="24"/>
          <w:szCs w:val="24"/>
        </w:rPr>
        <w:t>, v. 10, n. 2, p. 229-242, 2019.</w:t>
      </w:r>
    </w:p>
    <w:p w14:paraId="0BEF2852" w14:textId="77777777" w:rsidR="00C365D4" w:rsidRPr="004E134E" w:rsidRDefault="00C365D4" w:rsidP="005529C2">
      <w:pPr>
        <w:pStyle w:val="SemEspaamento"/>
        <w:jc w:val="both"/>
        <w:rPr>
          <w:rFonts w:ascii="Century Gothic" w:hAnsi="Century Gothic" w:cs="Arial"/>
          <w:sz w:val="24"/>
          <w:szCs w:val="24"/>
        </w:rPr>
      </w:pPr>
    </w:p>
    <w:p w14:paraId="4064FCFB" w14:textId="71C15754"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SOUZA, Neusa Santos. </w:t>
      </w:r>
      <w:r w:rsidRPr="004E134E">
        <w:rPr>
          <w:rFonts w:ascii="Century Gothic" w:hAnsi="Century Gothic" w:cs="Arial"/>
          <w:b/>
          <w:bCs/>
          <w:sz w:val="24"/>
          <w:szCs w:val="24"/>
        </w:rPr>
        <w:t>Tornar-se negro</w:t>
      </w:r>
      <w:r w:rsidR="00A41C8F" w:rsidRPr="004E134E">
        <w:rPr>
          <w:rFonts w:ascii="Century Gothic" w:hAnsi="Century Gothic" w:cs="Arial"/>
          <w:sz w:val="24"/>
          <w:szCs w:val="24"/>
        </w:rPr>
        <w:t xml:space="preserve"> -</w:t>
      </w:r>
      <w:r w:rsidRPr="004E134E">
        <w:rPr>
          <w:rFonts w:ascii="Century Gothic" w:hAnsi="Century Gothic" w:cs="Arial"/>
          <w:sz w:val="24"/>
          <w:szCs w:val="24"/>
        </w:rPr>
        <w:t xml:space="preserve"> ou as vicissitudes da identidade do negro brasileiro em ascensão social. Rio de Janeiro: Graal, 1983.</w:t>
      </w:r>
    </w:p>
    <w:p w14:paraId="0DC83521" w14:textId="77777777" w:rsidR="00E37548" w:rsidRDefault="00E37548" w:rsidP="005529C2">
      <w:pPr>
        <w:pStyle w:val="SemEspaamento"/>
        <w:jc w:val="both"/>
        <w:rPr>
          <w:rFonts w:ascii="Century Gothic" w:hAnsi="Century Gothic" w:cs="Arial"/>
          <w:sz w:val="24"/>
          <w:szCs w:val="24"/>
        </w:rPr>
      </w:pPr>
    </w:p>
    <w:p w14:paraId="0B37D2FF" w14:textId="119CA32E" w:rsidR="00A41C8F" w:rsidRPr="004E134E" w:rsidRDefault="00A41C8F"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SOUZA, Henrique Restier da. A Trajetória Educacional da Juventude Negra Masculina: Do Fundamental à Pós-Graduação. </w:t>
      </w:r>
      <w:r w:rsidRPr="004E134E">
        <w:rPr>
          <w:rFonts w:ascii="Century Gothic" w:hAnsi="Century Gothic" w:cs="Arial"/>
          <w:b/>
          <w:bCs/>
          <w:sz w:val="24"/>
          <w:szCs w:val="24"/>
        </w:rPr>
        <w:t>Cadernos de Estudos Sociais</w:t>
      </w:r>
      <w:r w:rsidRPr="004E134E">
        <w:rPr>
          <w:rFonts w:ascii="Century Gothic" w:hAnsi="Century Gothic" w:cs="Arial"/>
          <w:sz w:val="24"/>
          <w:szCs w:val="24"/>
        </w:rPr>
        <w:t>, v. 37, n. 2, 2022.</w:t>
      </w:r>
    </w:p>
    <w:p w14:paraId="7D4A1082" w14:textId="77777777" w:rsidR="00C365D4" w:rsidRPr="004E134E" w:rsidRDefault="00C365D4" w:rsidP="005529C2">
      <w:pPr>
        <w:pStyle w:val="SemEspaamento"/>
        <w:jc w:val="both"/>
        <w:rPr>
          <w:rFonts w:ascii="Century Gothic" w:hAnsi="Century Gothic" w:cs="Arial"/>
          <w:sz w:val="24"/>
          <w:szCs w:val="24"/>
        </w:rPr>
      </w:pPr>
    </w:p>
    <w:p w14:paraId="579990E5" w14:textId="67A21BC5" w:rsidR="00C365D4" w:rsidRPr="004E134E" w:rsidRDefault="00C365D4" w:rsidP="005529C2">
      <w:pPr>
        <w:pStyle w:val="SemEspaamento"/>
        <w:jc w:val="both"/>
        <w:rPr>
          <w:rFonts w:ascii="Century Gothic" w:hAnsi="Century Gothic" w:cs="Arial"/>
          <w:sz w:val="24"/>
          <w:szCs w:val="24"/>
        </w:rPr>
      </w:pPr>
      <w:r w:rsidRPr="004E134E">
        <w:rPr>
          <w:rFonts w:ascii="Century Gothic" w:hAnsi="Century Gothic" w:cs="Arial"/>
          <w:sz w:val="24"/>
          <w:szCs w:val="24"/>
        </w:rPr>
        <w:t xml:space="preserve">YIN, Robert K. </w:t>
      </w:r>
      <w:r w:rsidRPr="004E134E">
        <w:rPr>
          <w:rFonts w:ascii="Century Gothic" w:hAnsi="Century Gothic" w:cs="Arial"/>
          <w:b/>
          <w:bCs/>
          <w:sz w:val="24"/>
          <w:szCs w:val="24"/>
        </w:rPr>
        <w:t>Estudo de caso</w:t>
      </w:r>
      <w:r w:rsidRPr="004E134E">
        <w:rPr>
          <w:rFonts w:ascii="Century Gothic" w:hAnsi="Century Gothic" w:cs="Arial"/>
          <w:sz w:val="24"/>
          <w:szCs w:val="24"/>
        </w:rPr>
        <w:t>: planejamento e métodos.</w:t>
      </w:r>
      <w:r w:rsidR="00A41C8F" w:rsidRPr="004E134E">
        <w:rPr>
          <w:rFonts w:ascii="Century Gothic" w:hAnsi="Century Gothic" w:cs="Arial"/>
          <w:sz w:val="24"/>
          <w:szCs w:val="24"/>
        </w:rPr>
        <w:t xml:space="preserve"> Porto Alegre-RS.</w:t>
      </w:r>
      <w:r w:rsidRPr="004E134E">
        <w:rPr>
          <w:rFonts w:ascii="Century Gothic" w:hAnsi="Century Gothic" w:cs="Arial"/>
          <w:sz w:val="24"/>
          <w:szCs w:val="24"/>
        </w:rPr>
        <w:t xml:space="preserve"> Bookman </w:t>
      </w:r>
      <w:r w:rsidR="00A41C8F" w:rsidRPr="004E134E">
        <w:rPr>
          <w:rFonts w:ascii="Century Gothic" w:hAnsi="Century Gothic" w:cs="Arial"/>
          <w:sz w:val="24"/>
          <w:szCs w:val="24"/>
        </w:rPr>
        <w:t>E</w:t>
      </w:r>
      <w:r w:rsidRPr="004E134E">
        <w:rPr>
          <w:rFonts w:ascii="Century Gothic" w:hAnsi="Century Gothic" w:cs="Arial"/>
          <w:sz w:val="24"/>
          <w:szCs w:val="24"/>
        </w:rPr>
        <w:t>ditora, 2015.</w:t>
      </w:r>
    </w:p>
    <w:sectPr w:rsidR="00C365D4" w:rsidRPr="004E134E" w:rsidSect="00E37548">
      <w:headerReference w:type="default" r:id="rId10"/>
      <w:footerReference w:type="default" r:id="rId11"/>
      <w:type w:val="continuous"/>
      <w:pgSz w:w="11906" w:h="16838" w:code="9"/>
      <w:pgMar w:top="1134" w:right="1134" w:bottom="1134" w:left="1134" w:header="142" w:footer="41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ario" w:date="2024-10-16T18:59:00Z" w:initials="U">
    <w:p w14:paraId="26F8AD6B" w14:textId="77777777" w:rsidR="003D21CF" w:rsidRDefault="003D21CF">
      <w:pPr>
        <w:pStyle w:val="Textodecomentrio"/>
      </w:pPr>
      <w:r>
        <w:rPr>
          <w:rStyle w:val="Refdecomentrio"/>
        </w:rPr>
        <w:annotationRef/>
      </w:r>
      <w:r>
        <w:t xml:space="preserve">É o censo de 2010 ou 2022. Os censos são de dez em dez anos. </w:t>
      </w:r>
    </w:p>
    <w:p w14:paraId="2D219C9E" w14:textId="77777777" w:rsidR="00505E3F" w:rsidRDefault="00505E3F">
      <w:pPr>
        <w:pStyle w:val="Textodecomentrio"/>
      </w:pPr>
    </w:p>
    <w:p w14:paraId="19B9647C" w14:textId="38A77643" w:rsidR="00505E3F" w:rsidRDefault="00505E3F">
      <w:pPr>
        <w:pStyle w:val="Textodecomentrio"/>
      </w:pPr>
      <w:r>
        <w:t>Resposta: O referido censo é o escolar de 2018. Foi acrescentada a palavra “escolar” após “censo”.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964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98050" w14:textId="77777777" w:rsidR="005F6C09" w:rsidRDefault="005F6C09" w:rsidP="00F17BA6">
      <w:pPr>
        <w:spacing w:after="0" w:line="240" w:lineRule="auto"/>
      </w:pPr>
      <w:r>
        <w:separator/>
      </w:r>
    </w:p>
  </w:endnote>
  <w:endnote w:type="continuationSeparator" w:id="0">
    <w:p w14:paraId="431308C0" w14:textId="77777777" w:rsidR="005F6C09" w:rsidRDefault="005F6C09" w:rsidP="00F1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EE72" w14:textId="60EC160C" w:rsidR="00CD77F2" w:rsidRDefault="00CD77F2">
    <w:pPr>
      <w:pStyle w:val="Rodap"/>
    </w:pPr>
    <w:r w:rsidRPr="00CD77F2">
      <w:rPr>
        <w:noProof/>
        <w:lang w:eastAsia="pt-BR"/>
      </w:rPr>
      <w:drawing>
        <wp:anchor distT="0" distB="0" distL="114300" distR="114300" simplePos="0" relativeHeight="251659264" behindDoc="0" locked="0" layoutInCell="1" allowOverlap="1" wp14:anchorId="33210E8B" wp14:editId="77BF1384">
          <wp:simplePos x="0" y="0"/>
          <wp:positionH relativeFrom="margin">
            <wp:posOffset>0</wp:posOffset>
          </wp:positionH>
          <wp:positionV relativeFrom="paragraph">
            <wp:posOffset>-212642</wp:posOffset>
          </wp:positionV>
          <wp:extent cx="713336" cy="257175"/>
          <wp:effectExtent l="0" t="0" r="0" b="0"/>
          <wp:wrapNone/>
          <wp:docPr id="12" name="Imagem 12" descr="Resultado de imagem para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open acc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336"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77F2">
      <w:rPr>
        <w:noProof/>
        <w:lang w:eastAsia="pt-BR"/>
      </w:rPr>
      <w:drawing>
        <wp:anchor distT="0" distB="0" distL="114300" distR="114300" simplePos="0" relativeHeight="251660288" behindDoc="0" locked="0" layoutInCell="1" allowOverlap="1" wp14:anchorId="7012DB59" wp14:editId="3E3CFED9">
          <wp:simplePos x="0" y="0"/>
          <wp:positionH relativeFrom="margin">
            <wp:posOffset>5354320</wp:posOffset>
          </wp:positionH>
          <wp:positionV relativeFrom="paragraph">
            <wp:posOffset>-196215</wp:posOffset>
          </wp:positionV>
          <wp:extent cx="712470" cy="244475"/>
          <wp:effectExtent l="0" t="0" r="0" b="3175"/>
          <wp:wrapNone/>
          <wp:docPr id="11" name="Imagem 11" descr="Ficheiro:CC-BY icon.sv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eiro:CC-BY icon.svg – Wikipédia, a enciclopédia livr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2470" cy="2444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67A9" w14:textId="77777777" w:rsidR="005F6C09" w:rsidRDefault="005F6C09" w:rsidP="00F17BA6">
      <w:pPr>
        <w:spacing w:after="0" w:line="240" w:lineRule="auto"/>
      </w:pPr>
      <w:r>
        <w:separator/>
      </w:r>
    </w:p>
  </w:footnote>
  <w:footnote w:type="continuationSeparator" w:id="0">
    <w:p w14:paraId="4EEEEB89" w14:textId="77777777" w:rsidR="005F6C09" w:rsidRDefault="005F6C09" w:rsidP="00F17BA6">
      <w:pPr>
        <w:spacing w:after="0" w:line="240" w:lineRule="auto"/>
      </w:pPr>
      <w:r>
        <w:continuationSeparator/>
      </w:r>
    </w:p>
  </w:footnote>
  <w:footnote w:id="1">
    <w:p w14:paraId="247913F1" w14:textId="07A956AD" w:rsidR="00774ED1" w:rsidRPr="00774ED1" w:rsidRDefault="00774ED1" w:rsidP="00774ED1">
      <w:pPr>
        <w:pStyle w:val="SemEspaamento"/>
        <w:jc w:val="both"/>
        <w:rPr>
          <w:rFonts w:ascii="Century Gothic" w:hAnsi="Century Gothic" w:cs="Arial"/>
          <w:sz w:val="20"/>
          <w:szCs w:val="20"/>
        </w:rPr>
      </w:pPr>
      <w:r w:rsidRPr="00774ED1">
        <w:rPr>
          <w:rStyle w:val="Refdenotaderodap"/>
          <w:sz w:val="20"/>
          <w:szCs w:val="20"/>
        </w:rPr>
        <w:footnoteRef/>
      </w:r>
      <w:r w:rsidRPr="00774ED1">
        <w:rPr>
          <w:sz w:val="20"/>
          <w:szCs w:val="20"/>
        </w:rPr>
        <w:t xml:space="preserve"> </w:t>
      </w:r>
      <w:r w:rsidRPr="00774ED1">
        <w:rPr>
          <w:rFonts w:ascii="Century Gothic" w:hAnsi="Century Gothic" w:cs="Arial"/>
          <w:sz w:val="20"/>
          <w:szCs w:val="20"/>
        </w:rPr>
        <w:t>Como apontam Luiz Rufino e Marina Miranda, a noção de racismo religioso informa que as “violências sofridas por determinadas culturas e comunidades são encarriladas por uma engenharia de dominação/subordinação que tem a raça/racismo/colonialismo como matrizes/motrizes de desenvolvimento do mundo moderno”. (2019, p.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C1E85" w14:textId="2D555A2F" w:rsidR="00F96ACA" w:rsidRPr="00C13D9D" w:rsidRDefault="00692B7E" w:rsidP="00441E82">
    <w:pPr>
      <w:pStyle w:val="Cabealho"/>
      <w:rPr>
        <w:sz w:val="10"/>
        <w:szCs w:val="10"/>
      </w:rPr>
    </w:pPr>
    <w:r>
      <w:rPr>
        <w:noProof/>
        <w:lang w:eastAsia="pt-BR"/>
      </w:rPr>
      <w:drawing>
        <wp:anchor distT="0" distB="0" distL="114300" distR="114300" simplePos="0" relativeHeight="251664384" behindDoc="0" locked="0" layoutInCell="1" allowOverlap="1" wp14:anchorId="3E718AED" wp14:editId="34BBE514">
          <wp:simplePos x="0" y="0"/>
          <wp:positionH relativeFrom="column">
            <wp:posOffset>-710565</wp:posOffset>
          </wp:positionH>
          <wp:positionV relativeFrom="paragraph">
            <wp:posOffset>-80645</wp:posOffset>
          </wp:positionV>
          <wp:extent cx="7534275" cy="1310005"/>
          <wp:effectExtent l="0" t="0" r="9525" b="4445"/>
          <wp:wrapThrough wrapText="bothSides">
            <wp:wrapPolygon edited="0">
              <wp:start x="0" y="0"/>
              <wp:lineTo x="0" y="21359"/>
              <wp:lineTo x="21573" y="21359"/>
              <wp:lineTo x="21573"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do WhatsApp de 2024-08-25 à(s) 15.00.10_3e75591e.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310005"/>
                  </a:xfrm>
                  <a:prstGeom prst="rect">
                    <a:avLst/>
                  </a:prstGeom>
                </pic:spPr>
              </pic:pic>
            </a:graphicData>
          </a:graphic>
          <wp14:sizeRelH relativeFrom="margin">
            <wp14:pctWidth>0</wp14:pctWidth>
          </wp14:sizeRelH>
        </wp:anchor>
      </w:drawing>
    </w:r>
    <w:sdt>
      <w:sdtPr>
        <w:id w:val="1480349139"/>
        <w:docPartObj>
          <w:docPartGallery w:val="Page Numbers (Margins)"/>
          <w:docPartUnique/>
        </w:docPartObj>
      </w:sdtPr>
      <w:sdtEndPr/>
      <w:sdtContent>
        <w:r w:rsidR="00CD77F2">
          <w:rPr>
            <w:noProof/>
            <w:lang w:eastAsia="pt-BR"/>
          </w:rPr>
          <mc:AlternateContent>
            <mc:Choice Requires="wps">
              <w:drawing>
                <wp:anchor distT="0" distB="0" distL="114300" distR="114300" simplePos="0" relativeHeight="251663360" behindDoc="0" locked="0" layoutInCell="0" allowOverlap="1" wp14:anchorId="76E26C69" wp14:editId="43D66515">
                  <wp:simplePos x="0" y="0"/>
                  <wp:positionH relativeFrom="rightMargin">
                    <wp:align>center</wp:align>
                  </wp:positionH>
                  <wp:positionV relativeFrom="margin">
                    <wp:align>bottom</wp:align>
                  </wp:positionV>
                  <wp:extent cx="510540" cy="2183130"/>
                  <wp:effectExtent l="0" t="0" r="381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E011" w14:textId="65CA316C" w:rsidR="00CD77F2" w:rsidRPr="00CD77F2" w:rsidRDefault="00CD77F2">
                              <w:pPr>
                                <w:pStyle w:val="Rodap"/>
                                <w:rPr>
                                  <w:rFonts w:asciiTheme="majorHAnsi" w:eastAsiaTheme="majorEastAsia" w:hAnsiTheme="majorHAnsi" w:cstheme="majorBidi"/>
                                  <w:b/>
                                  <w:color w:val="BF8F00" w:themeColor="accent4" w:themeShade="BF"/>
                                  <w:sz w:val="44"/>
                                  <w:szCs w:val="44"/>
                                </w:rPr>
                              </w:pPr>
                              <w:r w:rsidRPr="00CD77F2">
                                <w:rPr>
                                  <w:rFonts w:asciiTheme="majorHAnsi" w:eastAsiaTheme="majorEastAsia" w:hAnsiTheme="majorHAnsi" w:cstheme="majorBidi"/>
                                  <w:b/>
                                  <w:color w:val="BF8F00" w:themeColor="accent4" w:themeShade="BF"/>
                                </w:rPr>
                                <w:t>Página</w:t>
                              </w:r>
                              <w:r>
                                <w:rPr>
                                  <w:rFonts w:asciiTheme="majorHAnsi" w:eastAsiaTheme="majorEastAsia" w:hAnsiTheme="majorHAnsi" w:cstheme="majorBidi"/>
                                  <w:b/>
                                  <w:color w:val="BF8F00" w:themeColor="accent4" w:themeShade="BF"/>
                                </w:rPr>
                                <w:t xml:space="preserve"> </w:t>
                              </w:r>
                              <w:r w:rsidRPr="00CD77F2">
                                <w:rPr>
                                  <w:rFonts w:eastAsiaTheme="minorEastAsia" w:cs="Times New Roman"/>
                                  <w:b/>
                                  <w:color w:val="BF8F00" w:themeColor="accent4" w:themeShade="BF"/>
                                </w:rPr>
                                <w:fldChar w:fldCharType="begin"/>
                              </w:r>
                              <w:r w:rsidRPr="00CD77F2">
                                <w:rPr>
                                  <w:b/>
                                  <w:color w:val="BF8F00" w:themeColor="accent4" w:themeShade="BF"/>
                                </w:rPr>
                                <w:instrText>PAGE    \* MERGEFORMAT</w:instrText>
                              </w:r>
                              <w:r w:rsidRPr="00CD77F2">
                                <w:rPr>
                                  <w:rFonts w:eastAsiaTheme="minorEastAsia" w:cs="Times New Roman"/>
                                  <w:b/>
                                  <w:color w:val="BF8F00" w:themeColor="accent4" w:themeShade="BF"/>
                                </w:rPr>
                                <w:fldChar w:fldCharType="separate"/>
                              </w:r>
                              <w:r w:rsidR="00505E3F" w:rsidRPr="00505E3F">
                                <w:rPr>
                                  <w:rFonts w:asciiTheme="majorHAnsi" w:eastAsiaTheme="majorEastAsia" w:hAnsiTheme="majorHAnsi" w:cstheme="majorBidi"/>
                                  <w:b/>
                                  <w:noProof/>
                                  <w:color w:val="BF8F00" w:themeColor="accent4" w:themeShade="BF"/>
                                  <w:sz w:val="44"/>
                                  <w:szCs w:val="44"/>
                                </w:rPr>
                                <w:t>2</w:t>
                              </w:r>
                              <w:r w:rsidRPr="00CD77F2">
                                <w:rPr>
                                  <w:rFonts w:asciiTheme="majorHAnsi" w:eastAsiaTheme="majorEastAsia" w:hAnsiTheme="majorHAnsi" w:cstheme="majorBidi"/>
                                  <w:b/>
                                  <w:color w:val="BF8F00" w:themeColor="accent4" w:themeShade="B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E26C69" id="Retângulo 5"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RdugIAALY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C6uUX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6765E011" w14:textId="65CA316C" w:rsidR="00CD77F2" w:rsidRPr="00CD77F2" w:rsidRDefault="00CD77F2">
                        <w:pPr>
                          <w:pStyle w:val="Rodap"/>
                          <w:rPr>
                            <w:rFonts w:asciiTheme="majorHAnsi" w:eastAsiaTheme="majorEastAsia" w:hAnsiTheme="majorHAnsi" w:cstheme="majorBidi"/>
                            <w:b/>
                            <w:color w:val="BF8F00" w:themeColor="accent4" w:themeShade="BF"/>
                            <w:sz w:val="44"/>
                            <w:szCs w:val="44"/>
                          </w:rPr>
                        </w:pPr>
                        <w:r w:rsidRPr="00CD77F2">
                          <w:rPr>
                            <w:rFonts w:asciiTheme="majorHAnsi" w:eastAsiaTheme="majorEastAsia" w:hAnsiTheme="majorHAnsi" w:cstheme="majorBidi"/>
                            <w:b/>
                            <w:color w:val="BF8F00" w:themeColor="accent4" w:themeShade="BF"/>
                          </w:rPr>
                          <w:t>Página</w:t>
                        </w:r>
                        <w:r>
                          <w:rPr>
                            <w:rFonts w:asciiTheme="majorHAnsi" w:eastAsiaTheme="majorEastAsia" w:hAnsiTheme="majorHAnsi" w:cstheme="majorBidi"/>
                            <w:b/>
                            <w:color w:val="BF8F00" w:themeColor="accent4" w:themeShade="BF"/>
                          </w:rPr>
                          <w:t xml:space="preserve"> </w:t>
                        </w:r>
                        <w:r w:rsidRPr="00CD77F2">
                          <w:rPr>
                            <w:rFonts w:eastAsiaTheme="minorEastAsia" w:cs="Times New Roman"/>
                            <w:b/>
                            <w:color w:val="BF8F00" w:themeColor="accent4" w:themeShade="BF"/>
                          </w:rPr>
                          <w:fldChar w:fldCharType="begin"/>
                        </w:r>
                        <w:r w:rsidRPr="00CD77F2">
                          <w:rPr>
                            <w:b/>
                            <w:color w:val="BF8F00" w:themeColor="accent4" w:themeShade="BF"/>
                          </w:rPr>
                          <w:instrText>PAGE    \* MERGEFORMAT</w:instrText>
                        </w:r>
                        <w:r w:rsidRPr="00CD77F2">
                          <w:rPr>
                            <w:rFonts w:eastAsiaTheme="minorEastAsia" w:cs="Times New Roman"/>
                            <w:b/>
                            <w:color w:val="BF8F00" w:themeColor="accent4" w:themeShade="BF"/>
                          </w:rPr>
                          <w:fldChar w:fldCharType="separate"/>
                        </w:r>
                        <w:r w:rsidR="00505E3F" w:rsidRPr="00505E3F">
                          <w:rPr>
                            <w:rFonts w:asciiTheme="majorHAnsi" w:eastAsiaTheme="majorEastAsia" w:hAnsiTheme="majorHAnsi" w:cstheme="majorBidi"/>
                            <w:b/>
                            <w:noProof/>
                            <w:color w:val="BF8F00" w:themeColor="accent4" w:themeShade="BF"/>
                            <w:sz w:val="44"/>
                            <w:szCs w:val="44"/>
                          </w:rPr>
                          <w:t>2</w:t>
                        </w:r>
                        <w:r w:rsidRPr="00CD77F2">
                          <w:rPr>
                            <w:rFonts w:asciiTheme="majorHAnsi" w:eastAsiaTheme="majorEastAsia" w:hAnsiTheme="majorHAnsi" w:cstheme="majorBidi"/>
                            <w:b/>
                            <w:color w:val="BF8F00" w:themeColor="accent4" w:themeShade="B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57F"/>
    <w:multiLevelType w:val="hybridMultilevel"/>
    <w:tmpl w:val="36B666F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2954BC5"/>
    <w:multiLevelType w:val="hybridMultilevel"/>
    <w:tmpl w:val="0208435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07F61852"/>
    <w:multiLevelType w:val="hybridMultilevel"/>
    <w:tmpl w:val="23B8B2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A5A5533"/>
    <w:multiLevelType w:val="hybridMultilevel"/>
    <w:tmpl w:val="04F203E0"/>
    <w:lvl w:ilvl="0" w:tplc="3E361EFC">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B2E269A"/>
    <w:multiLevelType w:val="hybridMultilevel"/>
    <w:tmpl w:val="1ED63FB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FE916BE"/>
    <w:multiLevelType w:val="multilevel"/>
    <w:tmpl w:val="4E50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87A3C"/>
    <w:multiLevelType w:val="hybridMultilevel"/>
    <w:tmpl w:val="5A0837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13D333C0"/>
    <w:multiLevelType w:val="hybridMultilevel"/>
    <w:tmpl w:val="77F09ACA"/>
    <w:lvl w:ilvl="0" w:tplc="C81EA3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F65FB8"/>
    <w:multiLevelType w:val="multilevel"/>
    <w:tmpl w:val="DB9C9F9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9">
    <w:nsid w:val="193A0A7A"/>
    <w:multiLevelType w:val="hybridMultilevel"/>
    <w:tmpl w:val="C11601F2"/>
    <w:numStyleLink w:val="EstiloImportado1"/>
  </w:abstractNum>
  <w:abstractNum w:abstractNumId="10">
    <w:nsid w:val="1E8A5B02"/>
    <w:multiLevelType w:val="hybridMultilevel"/>
    <w:tmpl w:val="406033C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1FCA3448"/>
    <w:multiLevelType w:val="hybridMultilevel"/>
    <w:tmpl w:val="E45C243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23A356C"/>
    <w:multiLevelType w:val="hybridMultilevel"/>
    <w:tmpl w:val="F59ACA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27ED5C69"/>
    <w:multiLevelType w:val="hybridMultilevel"/>
    <w:tmpl w:val="6BE6C8E0"/>
    <w:lvl w:ilvl="0" w:tplc="FE303B0A">
      <w:start w:val="10"/>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nsid w:val="29DB77B6"/>
    <w:multiLevelType w:val="hybridMultilevel"/>
    <w:tmpl w:val="2B00F866"/>
    <w:lvl w:ilvl="0" w:tplc="22D215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91004C"/>
    <w:multiLevelType w:val="hybridMultilevel"/>
    <w:tmpl w:val="FE525180"/>
    <w:numStyleLink w:val="EstiloImportado2"/>
  </w:abstractNum>
  <w:abstractNum w:abstractNumId="16">
    <w:nsid w:val="39FB1654"/>
    <w:multiLevelType w:val="hybridMultilevel"/>
    <w:tmpl w:val="85488D6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3A7973D2"/>
    <w:multiLevelType w:val="hybridMultilevel"/>
    <w:tmpl w:val="A97C81A2"/>
    <w:lvl w:ilvl="0" w:tplc="B0C4D504">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3682DA7"/>
    <w:multiLevelType w:val="hybridMultilevel"/>
    <w:tmpl w:val="305A75DE"/>
    <w:lvl w:ilvl="0" w:tplc="238CF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3CE077D"/>
    <w:multiLevelType w:val="multilevel"/>
    <w:tmpl w:val="E57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156EC"/>
    <w:multiLevelType w:val="hybridMultilevel"/>
    <w:tmpl w:val="C11601F2"/>
    <w:styleLink w:val="EstiloImportado1"/>
    <w:lvl w:ilvl="0" w:tplc="F3B658B2">
      <w:start w:val="1"/>
      <w:numFmt w:val="decimal"/>
      <w:lvlText w:val="%1."/>
      <w:lvlJc w:val="left"/>
      <w:pPr>
        <w:tabs>
          <w:tab w:val="num" w:pos="708"/>
        </w:tabs>
        <w:ind w:left="786" w:hanging="360"/>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E12A4CA">
      <w:start w:val="1"/>
      <w:numFmt w:val="lowerLetter"/>
      <w:lvlText w:val="%2."/>
      <w:lvlJc w:val="left"/>
      <w:pPr>
        <w:tabs>
          <w:tab w:val="num" w:pos="1416"/>
        </w:tabs>
        <w:ind w:left="1494" w:hanging="414"/>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0C6EC38">
      <w:start w:val="1"/>
      <w:numFmt w:val="lowerRoman"/>
      <w:lvlText w:val="%3."/>
      <w:lvlJc w:val="left"/>
      <w:pPr>
        <w:tabs>
          <w:tab w:val="num" w:pos="2124"/>
        </w:tabs>
        <w:ind w:left="2202" w:hanging="378"/>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A9C6AAC">
      <w:start w:val="1"/>
      <w:numFmt w:val="decimal"/>
      <w:lvlText w:val="%4."/>
      <w:lvlJc w:val="left"/>
      <w:pPr>
        <w:tabs>
          <w:tab w:val="num" w:pos="2832"/>
        </w:tabs>
        <w:ind w:left="2910" w:hanging="390"/>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652F03A">
      <w:start w:val="1"/>
      <w:numFmt w:val="lowerLetter"/>
      <w:lvlText w:val="%5."/>
      <w:lvlJc w:val="left"/>
      <w:pPr>
        <w:tabs>
          <w:tab w:val="num" w:pos="3540"/>
        </w:tabs>
        <w:ind w:left="3618" w:hanging="378"/>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E3ECE08">
      <w:start w:val="1"/>
      <w:numFmt w:val="lowerRoman"/>
      <w:lvlText w:val="%6."/>
      <w:lvlJc w:val="left"/>
      <w:pPr>
        <w:tabs>
          <w:tab w:val="num" w:pos="4248"/>
        </w:tabs>
        <w:ind w:left="4326" w:hanging="342"/>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601600">
      <w:start w:val="1"/>
      <w:numFmt w:val="decimal"/>
      <w:lvlText w:val="%7."/>
      <w:lvlJc w:val="left"/>
      <w:pPr>
        <w:tabs>
          <w:tab w:val="num" w:pos="4956"/>
        </w:tabs>
        <w:ind w:left="5034" w:hanging="354"/>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BD04CC6">
      <w:start w:val="1"/>
      <w:numFmt w:val="lowerLetter"/>
      <w:lvlText w:val="%8."/>
      <w:lvlJc w:val="left"/>
      <w:pPr>
        <w:tabs>
          <w:tab w:val="num" w:pos="5664"/>
        </w:tabs>
        <w:ind w:left="5742" w:hanging="342"/>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BF870F8">
      <w:start w:val="1"/>
      <w:numFmt w:val="lowerRoman"/>
      <w:suff w:val="nothing"/>
      <w:lvlText w:val="%9."/>
      <w:lvlJc w:val="left"/>
      <w:pPr>
        <w:ind w:left="6450" w:hanging="306"/>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nsid w:val="4EC2209A"/>
    <w:multiLevelType w:val="hybridMultilevel"/>
    <w:tmpl w:val="C106855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50B0284A"/>
    <w:multiLevelType w:val="hybridMultilevel"/>
    <w:tmpl w:val="12A823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3227FED"/>
    <w:multiLevelType w:val="hybridMultilevel"/>
    <w:tmpl w:val="0308C14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54267426"/>
    <w:multiLevelType w:val="hybridMultilevel"/>
    <w:tmpl w:val="3B18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754301"/>
    <w:multiLevelType w:val="hybridMultilevel"/>
    <w:tmpl w:val="A2D663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nsid w:val="595F4FC5"/>
    <w:multiLevelType w:val="multilevel"/>
    <w:tmpl w:val="76ECC4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9FE2788"/>
    <w:multiLevelType w:val="hybridMultilevel"/>
    <w:tmpl w:val="D254801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nsid w:val="5AD67D26"/>
    <w:multiLevelType w:val="hybridMultilevel"/>
    <w:tmpl w:val="FA52A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C1D185F"/>
    <w:multiLevelType w:val="hybridMultilevel"/>
    <w:tmpl w:val="5A0E41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nsid w:val="5C6F5CA9"/>
    <w:multiLevelType w:val="hybridMultilevel"/>
    <w:tmpl w:val="D4288C94"/>
    <w:lvl w:ilvl="0" w:tplc="715C7A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B02E4A"/>
    <w:multiLevelType w:val="hybridMultilevel"/>
    <w:tmpl w:val="1938BB62"/>
    <w:lvl w:ilvl="0" w:tplc="FCD8AEA2">
      <w:numFmt w:val="bullet"/>
      <w:lvlText w:val="·"/>
      <w:lvlJc w:val="left"/>
      <w:pPr>
        <w:ind w:left="1080" w:hanging="360"/>
      </w:pPr>
      <w:rPr>
        <w:rFonts w:ascii="Arial" w:eastAsia="Arial" w:hAnsi="Arial" w:cs="Arial" w:hint="default"/>
        <w:sz w:val="2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nsid w:val="623D12C6"/>
    <w:multiLevelType w:val="hybridMultilevel"/>
    <w:tmpl w:val="4DAE9A7E"/>
    <w:lvl w:ilvl="0" w:tplc="4294BB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5A61FD"/>
    <w:multiLevelType w:val="hybridMultilevel"/>
    <w:tmpl w:val="5FE89EDA"/>
    <w:lvl w:ilvl="0" w:tplc="F02AFB2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65E36FDB"/>
    <w:multiLevelType w:val="hybridMultilevel"/>
    <w:tmpl w:val="D1A67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5F53EA2"/>
    <w:multiLevelType w:val="hybridMultilevel"/>
    <w:tmpl w:val="6624E25A"/>
    <w:lvl w:ilvl="0" w:tplc="A3AA59D2">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9F27F5"/>
    <w:multiLevelType w:val="hybridMultilevel"/>
    <w:tmpl w:val="0588B3C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nsid w:val="66AB6E10"/>
    <w:multiLevelType w:val="hybridMultilevel"/>
    <w:tmpl w:val="2B00F866"/>
    <w:lvl w:ilvl="0" w:tplc="22D215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6300CD"/>
    <w:multiLevelType w:val="hybridMultilevel"/>
    <w:tmpl w:val="D7B4C2F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nsid w:val="6AEA5A10"/>
    <w:multiLevelType w:val="hybridMultilevel"/>
    <w:tmpl w:val="4EF218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EE097E"/>
    <w:multiLevelType w:val="multilevel"/>
    <w:tmpl w:val="B36E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1B7E6B"/>
    <w:multiLevelType w:val="multilevel"/>
    <w:tmpl w:val="5B02B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664AA1"/>
    <w:multiLevelType w:val="hybridMultilevel"/>
    <w:tmpl w:val="6482242C"/>
    <w:lvl w:ilvl="0" w:tplc="1234CB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304FE6"/>
    <w:multiLevelType w:val="hybridMultilevel"/>
    <w:tmpl w:val="2C0629A8"/>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nsid w:val="753B1DA8"/>
    <w:multiLevelType w:val="hybridMultilevel"/>
    <w:tmpl w:val="FE525180"/>
    <w:styleLink w:val="EstiloImportado2"/>
    <w:lvl w:ilvl="0" w:tplc="020CEB6E">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9FEBC30">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6D2061C">
      <w:start w:val="1"/>
      <w:numFmt w:val="lowerRoman"/>
      <w:lvlText w:val="%3."/>
      <w:lvlJc w:val="left"/>
      <w:pPr>
        <w:tabs>
          <w:tab w:val="num" w:pos="2124"/>
        </w:tabs>
        <w:ind w:left="2136" w:hanging="289"/>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B26E8C0">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4A49EFA">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8D8ACCE">
      <w:start w:val="1"/>
      <w:numFmt w:val="lowerRoman"/>
      <w:lvlText w:val="%6."/>
      <w:lvlJc w:val="left"/>
      <w:pPr>
        <w:tabs>
          <w:tab w:val="num" w:pos="4248"/>
        </w:tabs>
        <w:ind w:left="4260" w:hanging="253"/>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98D7B0">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476FDE2">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1AC2DE2">
      <w:start w:val="1"/>
      <w:numFmt w:val="lowerRoman"/>
      <w:suff w:val="nothing"/>
      <w:lvlText w:val="%9."/>
      <w:lvlJc w:val="left"/>
      <w:pPr>
        <w:ind w:left="6384" w:hanging="217"/>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nsid w:val="77A70B81"/>
    <w:multiLevelType w:val="hybridMultilevel"/>
    <w:tmpl w:val="50EE144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nsid w:val="7FCC171C"/>
    <w:multiLevelType w:val="hybridMultilevel"/>
    <w:tmpl w:val="3A9495E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32"/>
  </w:num>
  <w:num w:numId="4">
    <w:abstractNumId w:val="25"/>
  </w:num>
  <w:num w:numId="5">
    <w:abstractNumId w:val="34"/>
  </w:num>
  <w:num w:numId="6">
    <w:abstractNumId w:val="31"/>
  </w:num>
  <w:num w:numId="7">
    <w:abstractNumId w:val="3"/>
  </w:num>
  <w:num w:numId="8">
    <w:abstractNumId w:val="33"/>
  </w:num>
  <w:num w:numId="9">
    <w:abstractNumId w:val="17"/>
  </w:num>
  <w:num w:numId="10">
    <w:abstractNumId w:val="8"/>
  </w:num>
  <w:num w:numId="11">
    <w:abstractNumId w:val="39"/>
  </w:num>
  <w:num w:numId="12">
    <w:abstractNumId w:val="14"/>
  </w:num>
  <w:num w:numId="13">
    <w:abstractNumId w:val="37"/>
  </w:num>
  <w:num w:numId="14">
    <w:abstractNumId w:val="42"/>
  </w:num>
  <w:num w:numId="15">
    <w:abstractNumId w:val="7"/>
  </w:num>
  <w:num w:numId="16">
    <w:abstractNumId w:val="13"/>
  </w:num>
  <w:num w:numId="17">
    <w:abstractNumId w:val="35"/>
  </w:num>
  <w:num w:numId="18">
    <w:abstractNumId w:val="24"/>
  </w:num>
  <w:num w:numId="19">
    <w:abstractNumId w:val="43"/>
  </w:num>
  <w:num w:numId="20">
    <w:abstractNumId w:val="28"/>
  </w:num>
  <w:num w:numId="21">
    <w:abstractNumId w:val="2"/>
  </w:num>
  <w:num w:numId="22">
    <w:abstractNumId w:val="29"/>
  </w:num>
  <w:num w:numId="23">
    <w:abstractNumId w:val="10"/>
  </w:num>
  <w:num w:numId="24">
    <w:abstractNumId w:val="23"/>
  </w:num>
  <w:num w:numId="25">
    <w:abstractNumId w:val="45"/>
  </w:num>
  <w:num w:numId="26">
    <w:abstractNumId w:val="21"/>
  </w:num>
  <w:num w:numId="27">
    <w:abstractNumId w:val="6"/>
  </w:num>
  <w:num w:numId="28">
    <w:abstractNumId w:val="11"/>
  </w:num>
  <w:num w:numId="29">
    <w:abstractNumId w:val="27"/>
  </w:num>
  <w:num w:numId="30">
    <w:abstractNumId w:val="36"/>
  </w:num>
  <w:num w:numId="31">
    <w:abstractNumId w:val="46"/>
  </w:num>
  <w:num w:numId="32">
    <w:abstractNumId w:val="0"/>
  </w:num>
  <w:num w:numId="33">
    <w:abstractNumId w:val="4"/>
  </w:num>
  <w:num w:numId="34">
    <w:abstractNumId w:val="12"/>
  </w:num>
  <w:num w:numId="35">
    <w:abstractNumId w:val="22"/>
  </w:num>
  <w:num w:numId="36">
    <w:abstractNumId w:val="1"/>
  </w:num>
  <w:num w:numId="37">
    <w:abstractNumId w:val="16"/>
  </w:num>
  <w:num w:numId="38">
    <w:abstractNumId w:val="38"/>
  </w:num>
  <w:num w:numId="39">
    <w:abstractNumId w:val="18"/>
  </w:num>
  <w:num w:numId="40">
    <w:abstractNumId w:val="30"/>
  </w:num>
  <w:num w:numId="41">
    <w:abstractNumId w:val="41"/>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 w:ilvl="0" w:tplc="0898FEC0">
        <w:start w:val="1"/>
        <w:numFmt w:val="decimal"/>
        <w:lvlText w:val="%1."/>
        <w:lvlJc w:val="left"/>
        <w:pPr>
          <w:tabs>
            <w:tab w:val="left" w:pos="851"/>
          </w:tabs>
          <w:ind w:left="725" w:hanging="299"/>
        </w:pPr>
        <w:rPr>
          <w:rFonts w:hAnsi="Arial Unicode MS"/>
          <w:b/>
          <w:bCs/>
          <w:caps w:val="0"/>
          <w:smallCaps w:val="0"/>
          <w:strike w:val="0"/>
          <w:dstrike w:val="0"/>
          <w:outline w:val="0"/>
          <w:shadow w:val="0"/>
          <w:emboss w:val="0"/>
          <w:imprint w:val="0"/>
          <w:spacing w:val="0"/>
          <w:w w:val="100"/>
          <w:kern w:val="0"/>
          <w:position w:val="0"/>
          <w:sz w:val="28"/>
          <w:szCs w:val="28"/>
          <w:highlight w:val="none"/>
          <w:u w:val="none"/>
          <w:effect w:val="none"/>
          <w:vertAlign w:val="baseline"/>
        </w:rPr>
      </w:lvl>
    </w:lvlOverride>
    <w:lvlOverride w:ilvl="1">
      <w:lvl w:ilvl="1" w:tplc="95265590">
        <w:start w:val="1"/>
        <w:numFmt w:val="decimal"/>
        <w:lvlText w:val="%2."/>
        <w:lvlJc w:val="left"/>
        <w:pPr>
          <w:tabs>
            <w:tab w:val="left" w:pos="851"/>
          </w:tabs>
          <w:ind w:left="1368" w:hanging="223"/>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2">
      <w:lvl w:ilvl="2" w:tplc="EAD2345E">
        <w:start w:val="1"/>
        <w:numFmt w:val="decimal"/>
        <w:lvlText w:val="%3."/>
        <w:lvlJc w:val="left"/>
        <w:pPr>
          <w:tabs>
            <w:tab w:val="left" w:pos="851"/>
            <w:tab w:val="num" w:pos="2149"/>
          </w:tabs>
          <w:ind w:left="2084" w:hanging="173"/>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3">
      <w:lvl w:ilvl="3" w:tplc="83F0238A">
        <w:start w:val="1"/>
        <w:numFmt w:val="decimal"/>
        <w:lvlText w:val="%4."/>
        <w:lvlJc w:val="left"/>
        <w:pPr>
          <w:tabs>
            <w:tab w:val="left" w:pos="851"/>
            <w:tab w:val="num" w:pos="2852"/>
          </w:tabs>
          <w:ind w:left="2787" w:hanging="20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4">
      <w:lvl w:ilvl="4" w:tplc="DD12B1E6">
        <w:start w:val="1"/>
        <w:numFmt w:val="decimal"/>
        <w:lvlText w:val="%5."/>
        <w:lvlJc w:val="left"/>
        <w:pPr>
          <w:tabs>
            <w:tab w:val="left" w:pos="851"/>
            <w:tab w:val="num" w:pos="3562"/>
          </w:tabs>
          <w:ind w:left="3497" w:hanging="19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5">
      <w:lvl w:ilvl="5" w:tplc="355A0734">
        <w:start w:val="1"/>
        <w:numFmt w:val="decimal"/>
        <w:suff w:val="nothing"/>
        <w:lvlText w:val="%6."/>
        <w:lvlJc w:val="left"/>
        <w:pPr>
          <w:tabs>
            <w:tab w:val="left" w:pos="851"/>
          </w:tabs>
          <w:ind w:left="4214" w:hanging="14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6">
      <w:lvl w:ilvl="6" w:tplc="A0F8C4BE">
        <w:start w:val="1"/>
        <w:numFmt w:val="decimal"/>
        <w:lvlText w:val="%7."/>
        <w:lvlJc w:val="left"/>
        <w:pPr>
          <w:tabs>
            <w:tab w:val="left" w:pos="851"/>
            <w:tab w:val="num" w:pos="4982"/>
          </w:tabs>
          <w:ind w:left="4917" w:hanging="17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7">
      <w:lvl w:ilvl="7" w:tplc="31A28A4E">
        <w:start w:val="1"/>
        <w:numFmt w:val="decimal"/>
        <w:lvlText w:val="%8."/>
        <w:lvlJc w:val="left"/>
        <w:pPr>
          <w:tabs>
            <w:tab w:val="left" w:pos="851"/>
            <w:tab w:val="num" w:pos="5691"/>
          </w:tabs>
          <w:ind w:left="5626" w:hanging="161"/>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8">
      <w:lvl w:ilvl="8" w:tplc="3966898A">
        <w:start w:val="1"/>
        <w:numFmt w:val="decimal"/>
        <w:suff w:val="nothing"/>
        <w:lvlText w:val="%9."/>
        <w:lvlJc w:val="left"/>
        <w:pPr>
          <w:tabs>
            <w:tab w:val="left" w:pos="851"/>
          </w:tabs>
          <w:ind w:left="6343" w:hanging="111"/>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num>
  <w:num w:numId="45">
    <w:abstractNumId w:val="9"/>
    <w:lvlOverride w:ilvl="0">
      <w:lvl w:ilvl="0" w:tplc="0898FEC0">
        <w:start w:val="1"/>
        <w:numFmt w:val="decimal"/>
        <w:lvlText w:val="%1."/>
        <w:lvlJc w:val="left"/>
        <w:pPr>
          <w:ind w:left="992" w:hanging="56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95265590">
        <w:start w:val="1"/>
        <w:numFmt w:val="decimal"/>
        <w:lvlText w:val="%2."/>
        <w:lvlJc w:val="left"/>
        <w:pPr>
          <w:tabs>
            <w:tab w:val="left" w:pos="1418"/>
            <w:tab w:val="num" w:pos="1844"/>
          </w:tabs>
          <w:ind w:left="1418" w:firstLine="8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AD2345E">
        <w:start w:val="1"/>
        <w:numFmt w:val="decimal"/>
        <w:lvlText w:val="%3."/>
        <w:lvlJc w:val="left"/>
        <w:pPr>
          <w:tabs>
            <w:tab w:val="left" w:pos="1418"/>
            <w:tab w:val="num" w:pos="2550"/>
          </w:tabs>
          <w:ind w:left="2124" w:firstLine="1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3F0238A">
        <w:start w:val="1"/>
        <w:numFmt w:val="decimal"/>
        <w:lvlText w:val="%4."/>
        <w:lvlJc w:val="left"/>
        <w:pPr>
          <w:tabs>
            <w:tab w:val="left" w:pos="1418"/>
            <w:tab w:val="num" w:pos="3258"/>
          </w:tabs>
          <w:ind w:left="2832" w:firstLine="11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D12B1E6">
        <w:start w:val="1"/>
        <w:numFmt w:val="decimal"/>
        <w:lvlText w:val="%5."/>
        <w:lvlJc w:val="left"/>
        <w:pPr>
          <w:tabs>
            <w:tab w:val="left" w:pos="1418"/>
            <w:tab w:val="num" w:pos="3966"/>
          </w:tabs>
          <w:ind w:left="3540" w:firstLine="12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55A0734">
        <w:start w:val="1"/>
        <w:numFmt w:val="decimal"/>
        <w:lvlText w:val="%6."/>
        <w:lvlJc w:val="left"/>
        <w:pPr>
          <w:tabs>
            <w:tab w:val="left" w:pos="1418"/>
            <w:tab w:val="num" w:pos="4674"/>
          </w:tabs>
          <w:ind w:left="4248" w:firstLine="18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0F8C4BE">
        <w:start w:val="1"/>
        <w:numFmt w:val="decimal"/>
        <w:lvlText w:val="%7."/>
        <w:lvlJc w:val="left"/>
        <w:pPr>
          <w:tabs>
            <w:tab w:val="left" w:pos="1418"/>
            <w:tab w:val="num" w:pos="5382"/>
          </w:tabs>
          <w:ind w:left="4956" w:firstLine="1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1A28A4E">
        <w:start w:val="1"/>
        <w:numFmt w:val="decimal"/>
        <w:lvlText w:val="%8."/>
        <w:lvlJc w:val="left"/>
        <w:pPr>
          <w:tabs>
            <w:tab w:val="left" w:pos="1418"/>
            <w:tab w:val="num" w:pos="6090"/>
          </w:tabs>
          <w:ind w:left="5664" w:firstLine="16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3966898A">
        <w:start w:val="1"/>
        <w:numFmt w:val="decimal"/>
        <w:suff w:val="nothing"/>
        <w:lvlText w:val="%9."/>
        <w:lvlJc w:val="left"/>
        <w:pPr>
          <w:tabs>
            <w:tab w:val="left" w:pos="1418"/>
          </w:tabs>
          <w:ind w:left="6372" w:firstLine="2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4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A6"/>
    <w:rsid w:val="00003237"/>
    <w:rsid w:val="0001175F"/>
    <w:rsid w:val="0001695A"/>
    <w:rsid w:val="00043981"/>
    <w:rsid w:val="00056033"/>
    <w:rsid w:val="000571E5"/>
    <w:rsid w:val="0006709C"/>
    <w:rsid w:val="000B1271"/>
    <w:rsid w:val="000B1519"/>
    <w:rsid w:val="000C4584"/>
    <w:rsid w:val="000E20FE"/>
    <w:rsid w:val="000F76B5"/>
    <w:rsid w:val="001010E8"/>
    <w:rsid w:val="00101489"/>
    <w:rsid w:val="00113ADB"/>
    <w:rsid w:val="00120386"/>
    <w:rsid w:val="001204BD"/>
    <w:rsid w:val="001301E8"/>
    <w:rsid w:val="001964E9"/>
    <w:rsid w:val="001A2586"/>
    <w:rsid w:val="001D0F4E"/>
    <w:rsid w:val="001D3F98"/>
    <w:rsid w:val="001D4FB0"/>
    <w:rsid w:val="001F735D"/>
    <w:rsid w:val="00201E08"/>
    <w:rsid w:val="00233DA6"/>
    <w:rsid w:val="00234A10"/>
    <w:rsid w:val="00235CA6"/>
    <w:rsid w:val="002500EC"/>
    <w:rsid w:val="002536EE"/>
    <w:rsid w:val="00254EC8"/>
    <w:rsid w:val="00256052"/>
    <w:rsid w:val="002700A2"/>
    <w:rsid w:val="00271C68"/>
    <w:rsid w:val="00273D9B"/>
    <w:rsid w:val="00294D75"/>
    <w:rsid w:val="002C3A24"/>
    <w:rsid w:val="002C5491"/>
    <w:rsid w:val="002D15BF"/>
    <w:rsid w:val="002D5995"/>
    <w:rsid w:val="002E07B3"/>
    <w:rsid w:val="002F5FCC"/>
    <w:rsid w:val="00301EA0"/>
    <w:rsid w:val="00303E17"/>
    <w:rsid w:val="003059A3"/>
    <w:rsid w:val="00306615"/>
    <w:rsid w:val="00323BFE"/>
    <w:rsid w:val="003656C4"/>
    <w:rsid w:val="003678BC"/>
    <w:rsid w:val="0038497E"/>
    <w:rsid w:val="0039157A"/>
    <w:rsid w:val="00394793"/>
    <w:rsid w:val="00396270"/>
    <w:rsid w:val="003D21CF"/>
    <w:rsid w:val="003D3013"/>
    <w:rsid w:val="003D734F"/>
    <w:rsid w:val="003F22E0"/>
    <w:rsid w:val="003F79C8"/>
    <w:rsid w:val="00411C84"/>
    <w:rsid w:val="00417FDA"/>
    <w:rsid w:val="0042397F"/>
    <w:rsid w:val="00425EA5"/>
    <w:rsid w:val="00432F63"/>
    <w:rsid w:val="004348BD"/>
    <w:rsid w:val="00441E82"/>
    <w:rsid w:val="00465DC0"/>
    <w:rsid w:val="004737FE"/>
    <w:rsid w:val="00486BE6"/>
    <w:rsid w:val="0049450B"/>
    <w:rsid w:val="004A6CBD"/>
    <w:rsid w:val="004B3049"/>
    <w:rsid w:val="004D124D"/>
    <w:rsid w:val="004D3422"/>
    <w:rsid w:val="004D3EFF"/>
    <w:rsid w:val="004E134E"/>
    <w:rsid w:val="00505E3F"/>
    <w:rsid w:val="00513248"/>
    <w:rsid w:val="005529C2"/>
    <w:rsid w:val="00555CC9"/>
    <w:rsid w:val="00562318"/>
    <w:rsid w:val="00562CFD"/>
    <w:rsid w:val="00592A74"/>
    <w:rsid w:val="005B4F6C"/>
    <w:rsid w:val="005D7DC2"/>
    <w:rsid w:val="005E48F8"/>
    <w:rsid w:val="005F6C09"/>
    <w:rsid w:val="006130E1"/>
    <w:rsid w:val="00616D49"/>
    <w:rsid w:val="00692B7E"/>
    <w:rsid w:val="006B6AAC"/>
    <w:rsid w:val="007100EC"/>
    <w:rsid w:val="00765216"/>
    <w:rsid w:val="00770225"/>
    <w:rsid w:val="00774ED1"/>
    <w:rsid w:val="00785822"/>
    <w:rsid w:val="00794328"/>
    <w:rsid w:val="007B7860"/>
    <w:rsid w:val="007C3D9D"/>
    <w:rsid w:val="007C722F"/>
    <w:rsid w:val="007F032C"/>
    <w:rsid w:val="008308AC"/>
    <w:rsid w:val="00841A7E"/>
    <w:rsid w:val="00850721"/>
    <w:rsid w:val="00870049"/>
    <w:rsid w:val="00874EA5"/>
    <w:rsid w:val="00894110"/>
    <w:rsid w:val="008B09B6"/>
    <w:rsid w:val="008C61EE"/>
    <w:rsid w:val="008F60EA"/>
    <w:rsid w:val="009048FE"/>
    <w:rsid w:val="00913413"/>
    <w:rsid w:val="009255B2"/>
    <w:rsid w:val="009511FB"/>
    <w:rsid w:val="00977CEF"/>
    <w:rsid w:val="009972FC"/>
    <w:rsid w:val="009C50F9"/>
    <w:rsid w:val="009C5EF4"/>
    <w:rsid w:val="009D29DD"/>
    <w:rsid w:val="00A05F80"/>
    <w:rsid w:val="00A1268F"/>
    <w:rsid w:val="00A25A13"/>
    <w:rsid w:val="00A26F40"/>
    <w:rsid w:val="00A41C8F"/>
    <w:rsid w:val="00A67B5A"/>
    <w:rsid w:val="00A96442"/>
    <w:rsid w:val="00A96530"/>
    <w:rsid w:val="00AD07C9"/>
    <w:rsid w:val="00B75799"/>
    <w:rsid w:val="00B76539"/>
    <w:rsid w:val="00B842F3"/>
    <w:rsid w:val="00BC4011"/>
    <w:rsid w:val="00BE2BF3"/>
    <w:rsid w:val="00BE5C0F"/>
    <w:rsid w:val="00C11F9B"/>
    <w:rsid w:val="00C12996"/>
    <w:rsid w:val="00C13D9D"/>
    <w:rsid w:val="00C360DF"/>
    <w:rsid w:val="00C365D4"/>
    <w:rsid w:val="00C47398"/>
    <w:rsid w:val="00C66346"/>
    <w:rsid w:val="00C7502F"/>
    <w:rsid w:val="00CA6332"/>
    <w:rsid w:val="00CB3CC9"/>
    <w:rsid w:val="00CD77F2"/>
    <w:rsid w:val="00CE114F"/>
    <w:rsid w:val="00CE363F"/>
    <w:rsid w:val="00CF1FB8"/>
    <w:rsid w:val="00D010D0"/>
    <w:rsid w:val="00D04969"/>
    <w:rsid w:val="00D21B3B"/>
    <w:rsid w:val="00D33451"/>
    <w:rsid w:val="00D42C08"/>
    <w:rsid w:val="00D56257"/>
    <w:rsid w:val="00D5680D"/>
    <w:rsid w:val="00D62ED0"/>
    <w:rsid w:val="00D833A5"/>
    <w:rsid w:val="00DA41C9"/>
    <w:rsid w:val="00DB5638"/>
    <w:rsid w:val="00DB6A71"/>
    <w:rsid w:val="00DD094D"/>
    <w:rsid w:val="00DD25F7"/>
    <w:rsid w:val="00DE7166"/>
    <w:rsid w:val="00E06E0B"/>
    <w:rsid w:val="00E274E6"/>
    <w:rsid w:val="00E37548"/>
    <w:rsid w:val="00E4692C"/>
    <w:rsid w:val="00E70903"/>
    <w:rsid w:val="00E73555"/>
    <w:rsid w:val="00EA194C"/>
    <w:rsid w:val="00EA71A7"/>
    <w:rsid w:val="00EC1A66"/>
    <w:rsid w:val="00EC67D3"/>
    <w:rsid w:val="00EE2F18"/>
    <w:rsid w:val="00F0754B"/>
    <w:rsid w:val="00F17BA6"/>
    <w:rsid w:val="00F21AE0"/>
    <w:rsid w:val="00F27646"/>
    <w:rsid w:val="00F5216B"/>
    <w:rsid w:val="00F84634"/>
    <w:rsid w:val="00F96ACA"/>
    <w:rsid w:val="00FD6E01"/>
    <w:rsid w:val="00FE2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51C8"/>
  <w15:docId w15:val="{43401884-42DD-4C1C-BFCB-00199B9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62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D62E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D62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BA6"/>
  </w:style>
  <w:style w:type="paragraph" w:styleId="Rodap">
    <w:name w:val="footer"/>
    <w:basedOn w:val="Normal"/>
    <w:link w:val="RodapChar"/>
    <w:uiPriority w:val="99"/>
    <w:unhideWhenUsed/>
    <w:rsid w:val="00F17BA6"/>
    <w:pPr>
      <w:tabs>
        <w:tab w:val="center" w:pos="4252"/>
        <w:tab w:val="right" w:pos="8504"/>
      </w:tabs>
      <w:spacing w:after="0" w:line="240" w:lineRule="auto"/>
    </w:pPr>
  </w:style>
  <w:style w:type="character" w:customStyle="1" w:styleId="RodapChar">
    <w:name w:val="Rodapé Char"/>
    <w:basedOn w:val="Fontepargpadro"/>
    <w:link w:val="Rodap"/>
    <w:uiPriority w:val="99"/>
    <w:rsid w:val="00F17BA6"/>
  </w:style>
  <w:style w:type="character" w:styleId="Forte">
    <w:name w:val="Strong"/>
    <w:basedOn w:val="Fontepargpadro"/>
    <w:uiPriority w:val="22"/>
    <w:qFormat/>
    <w:rsid w:val="00BE2BF3"/>
    <w:rPr>
      <w:b/>
      <w:bCs/>
    </w:rPr>
  </w:style>
  <w:style w:type="paragraph" w:customStyle="1" w:styleId="Formataodoresumo">
    <w:name w:val="Formatação do resumo"/>
    <w:basedOn w:val="Normal"/>
    <w:uiPriority w:val="99"/>
    <w:rsid w:val="00BE2BF3"/>
    <w:pPr>
      <w:spacing w:after="300" w:line="240" w:lineRule="auto"/>
      <w:jc w:val="both"/>
    </w:pPr>
    <w:rPr>
      <w:rFonts w:ascii="Arial" w:eastAsia="Times New Roman" w:hAnsi="Arial" w:cs="Times New Roman"/>
      <w:color w:val="000000"/>
      <w:sz w:val="24"/>
      <w:szCs w:val="24"/>
    </w:rPr>
  </w:style>
  <w:style w:type="character" w:styleId="Hyperlink">
    <w:name w:val="Hyperlink"/>
    <w:basedOn w:val="Fontepargpadro"/>
    <w:uiPriority w:val="99"/>
    <w:unhideWhenUsed/>
    <w:qFormat/>
    <w:rsid w:val="00BE2BF3"/>
    <w:rPr>
      <w:color w:val="0563C1" w:themeColor="hyperlink"/>
      <w:u w:val="single"/>
    </w:rPr>
  </w:style>
  <w:style w:type="paragraph" w:styleId="NormalWeb">
    <w:name w:val="Normal (Web)"/>
    <w:basedOn w:val="Normal"/>
    <w:uiPriority w:val="99"/>
    <w:unhideWhenUsed/>
    <w:rsid w:val="00432F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qFormat/>
    <w:rsid w:val="00273D9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73D9B"/>
    <w:rPr>
      <w:sz w:val="20"/>
      <w:szCs w:val="20"/>
    </w:rPr>
  </w:style>
  <w:style w:type="character" w:styleId="Refdenotaderodap">
    <w:name w:val="footnote reference"/>
    <w:basedOn w:val="Fontepargpadro"/>
    <w:uiPriority w:val="99"/>
    <w:unhideWhenUsed/>
    <w:rsid w:val="00273D9B"/>
    <w:rPr>
      <w:vertAlign w:val="superscript"/>
    </w:rPr>
  </w:style>
  <w:style w:type="paragraph" w:styleId="Textodenotadefim">
    <w:name w:val="endnote text"/>
    <w:basedOn w:val="Normal"/>
    <w:link w:val="TextodenotadefimChar"/>
    <w:uiPriority w:val="99"/>
    <w:semiHidden/>
    <w:unhideWhenUsed/>
    <w:rsid w:val="00273D9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73D9B"/>
    <w:rPr>
      <w:sz w:val="20"/>
      <w:szCs w:val="20"/>
    </w:rPr>
  </w:style>
  <w:style w:type="character" w:styleId="Refdenotadefim">
    <w:name w:val="endnote reference"/>
    <w:basedOn w:val="Fontepargpadro"/>
    <w:uiPriority w:val="99"/>
    <w:semiHidden/>
    <w:unhideWhenUsed/>
    <w:rsid w:val="00273D9B"/>
    <w:rPr>
      <w:vertAlign w:val="superscript"/>
    </w:rPr>
  </w:style>
  <w:style w:type="paragraph" w:styleId="Textodebalo">
    <w:name w:val="Balloon Text"/>
    <w:basedOn w:val="Normal"/>
    <w:link w:val="TextodebaloChar"/>
    <w:uiPriority w:val="99"/>
    <w:semiHidden/>
    <w:unhideWhenUsed/>
    <w:rsid w:val="00EA194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194C"/>
    <w:rPr>
      <w:rFonts w:ascii="Segoe UI" w:hAnsi="Segoe UI" w:cs="Segoe UI"/>
      <w:sz w:val="18"/>
      <w:szCs w:val="18"/>
    </w:rPr>
  </w:style>
  <w:style w:type="character" w:styleId="HiperlinkVisitado">
    <w:name w:val="FollowedHyperlink"/>
    <w:basedOn w:val="Fontepargpadro"/>
    <w:uiPriority w:val="99"/>
    <w:semiHidden/>
    <w:unhideWhenUsed/>
    <w:rsid w:val="00DB5638"/>
    <w:rPr>
      <w:color w:val="954F72" w:themeColor="followedHyperlink"/>
      <w:u w:val="single"/>
    </w:rPr>
  </w:style>
  <w:style w:type="paragraph" w:customStyle="1" w:styleId="LO-normal">
    <w:name w:val="LO-normal"/>
    <w:rsid w:val="00E73555"/>
    <w:pPr>
      <w:suppressAutoHyphens/>
      <w:spacing w:after="0" w:line="276" w:lineRule="auto"/>
    </w:pPr>
    <w:rPr>
      <w:rFonts w:ascii="Arial" w:eastAsia="Arial" w:hAnsi="Arial" w:cs="Arial"/>
      <w:color w:val="00000A"/>
      <w:lang w:val="en-US" w:eastAsia="zh-CN" w:bidi="hi-IN"/>
    </w:rPr>
  </w:style>
  <w:style w:type="character" w:customStyle="1" w:styleId="MenoPendente1">
    <w:name w:val="Menção Pendente1"/>
    <w:basedOn w:val="Fontepargpadro"/>
    <w:uiPriority w:val="99"/>
    <w:semiHidden/>
    <w:unhideWhenUsed/>
    <w:rsid w:val="009C50F9"/>
    <w:rPr>
      <w:color w:val="605E5C"/>
      <w:shd w:val="clear" w:color="auto" w:fill="E1DFDD"/>
    </w:rPr>
  </w:style>
  <w:style w:type="paragraph" w:styleId="Pr-formataoHTML">
    <w:name w:val="HTML Preformatted"/>
    <w:basedOn w:val="Normal"/>
    <w:link w:val="Pr-formataoHTMLChar"/>
    <w:uiPriority w:val="99"/>
    <w:unhideWhenUsed/>
    <w:rsid w:val="00D6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62ED0"/>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D62ED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62ED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D62ED0"/>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qFormat/>
    <w:rsid w:val="00D62ED0"/>
    <w:pPr>
      <w:ind w:left="720"/>
      <w:contextualSpacing/>
    </w:pPr>
  </w:style>
  <w:style w:type="character" w:styleId="nfase">
    <w:name w:val="Emphasis"/>
    <w:basedOn w:val="Fontepargpadro"/>
    <w:uiPriority w:val="20"/>
    <w:qFormat/>
    <w:rsid w:val="00D62ED0"/>
    <w:rPr>
      <w:i/>
      <w:iCs/>
    </w:rPr>
  </w:style>
  <w:style w:type="character" w:customStyle="1" w:styleId="d2edcug0">
    <w:name w:val="d2edcug0"/>
    <w:basedOn w:val="Fontepargpadro"/>
    <w:rsid w:val="00D62ED0"/>
  </w:style>
  <w:style w:type="character" w:customStyle="1" w:styleId="gpro0wi8">
    <w:name w:val="gpro0wi8"/>
    <w:basedOn w:val="Fontepargpadro"/>
    <w:rsid w:val="00D62ED0"/>
  </w:style>
  <w:style w:type="character" w:customStyle="1" w:styleId="pcp91wgn">
    <w:name w:val="pcp91wgn"/>
    <w:basedOn w:val="Fontepargpadro"/>
    <w:rsid w:val="00D62ED0"/>
  </w:style>
  <w:style w:type="paragraph" w:customStyle="1" w:styleId="gk">
    <w:name w:val="gk"/>
    <w:basedOn w:val="Normal"/>
    <w:rsid w:val="00D62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d">
    <w:name w:val="cd"/>
    <w:basedOn w:val="Fontepargpadro"/>
    <w:rsid w:val="00D62ED0"/>
  </w:style>
  <w:style w:type="character" w:customStyle="1" w:styleId="MenoPendente10">
    <w:name w:val="Menção Pendente1"/>
    <w:basedOn w:val="Fontepargpadro"/>
    <w:uiPriority w:val="99"/>
    <w:semiHidden/>
    <w:unhideWhenUsed/>
    <w:rsid w:val="00D62ED0"/>
    <w:rPr>
      <w:color w:val="605E5C"/>
      <w:shd w:val="clear" w:color="auto" w:fill="E1DFDD"/>
    </w:rPr>
  </w:style>
  <w:style w:type="character" w:styleId="CitaoHTML">
    <w:name w:val="HTML Cite"/>
    <w:basedOn w:val="Fontepargpadro"/>
    <w:uiPriority w:val="99"/>
    <w:semiHidden/>
    <w:unhideWhenUsed/>
    <w:rsid w:val="00D62ED0"/>
    <w:rPr>
      <w:i/>
      <w:iCs/>
    </w:rPr>
  </w:style>
  <w:style w:type="character" w:customStyle="1" w:styleId="dyjrff">
    <w:name w:val="dyjrff"/>
    <w:basedOn w:val="Fontepargpadro"/>
    <w:rsid w:val="00D62ED0"/>
  </w:style>
  <w:style w:type="paragraph" w:customStyle="1" w:styleId="action-menu-item">
    <w:name w:val="action-menu-item"/>
    <w:basedOn w:val="Normal"/>
    <w:rsid w:val="00D62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62ED0"/>
    <w:rPr>
      <w:sz w:val="16"/>
      <w:szCs w:val="16"/>
    </w:rPr>
  </w:style>
  <w:style w:type="paragraph" w:styleId="Textodecomentrio">
    <w:name w:val="annotation text"/>
    <w:basedOn w:val="Normal"/>
    <w:link w:val="TextodecomentrioChar"/>
    <w:uiPriority w:val="99"/>
    <w:unhideWhenUsed/>
    <w:rsid w:val="00D62ED0"/>
    <w:pPr>
      <w:spacing w:line="240" w:lineRule="auto"/>
    </w:pPr>
    <w:rPr>
      <w:sz w:val="20"/>
      <w:szCs w:val="20"/>
    </w:rPr>
  </w:style>
  <w:style w:type="character" w:customStyle="1" w:styleId="TextodecomentrioChar">
    <w:name w:val="Texto de comentário Char"/>
    <w:basedOn w:val="Fontepargpadro"/>
    <w:link w:val="Textodecomentrio"/>
    <w:uiPriority w:val="99"/>
    <w:rsid w:val="00D62ED0"/>
    <w:rPr>
      <w:sz w:val="20"/>
      <w:szCs w:val="20"/>
    </w:rPr>
  </w:style>
  <w:style w:type="paragraph" w:styleId="Assuntodocomentrio">
    <w:name w:val="annotation subject"/>
    <w:basedOn w:val="Textodecomentrio"/>
    <w:next w:val="Textodecomentrio"/>
    <w:link w:val="AssuntodocomentrioChar"/>
    <w:uiPriority w:val="99"/>
    <w:semiHidden/>
    <w:unhideWhenUsed/>
    <w:rsid w:val="00D62ED0"/>
    <w:rPr>
      <w:b/>
      <w:bCs/>
    </w:rPr>
  </w:style>
  <w:style w:type="character" w:customStyle="1" w:styleId="AssuntodocomentrioChar">
    <w:name w:val="Assunto do comentário Char"/>
    <w:basedOn w:val="TextodecomentrioChar"/>
    <w:link w:val="Assuntodocomentrio"/>
    <w:uiPriority w:val="99"/>
    <w:semiHidden/>
    <w:rsid w:val="00D62ED0"/>
    <w:rPr>
      <w:b/>
      <w:bCs/>
      <w:sz w:val="20"/>
      <w:szCs w:val="20"/>
    </w:rPr>
  </w:style>
  <w:style w:type="character" w:customStyle="1" w:styleId="grkhzd">
    <w:name w:val="grkhzd"/>
    <w:basedOn w:val="Fontepargpadro"/>
    <w:rsid w:val="00D62ED0"/>
  </w:style>
  <w:style w:type="character" w:customStyle="1" w:styleId="eq0j8">
    <w:name w:val="eq0j8"/>
    <w:basedOn w:val="Fontepargpadro"/>
    <w:rsid w:val="00D62ED0"/>
  </w:style>
  <w:style w:type="character" w:customStyle="1" w:styleId="sw5pqf">
    <w:name w:val="sw5pqf"/>
    <w:basedOn w:val="Fontepargpadro"/>
    <w:rsid w:val="00D62ED0"/>
  </w:style>
  <w:style w:type="character" w:customStyle="1" w:styleId="MenoPendente2">
    <w:name w:val="Menção Pendente2"/>
    <w:basedOn w:val="Fontepargpadro"/>
    <w:uiPriority w:val="99"/>
    <w:semiHidden/>
    <w:unhideWhenUsed/>
    <w:rsid w:val="00D62ED0"/>
    <w:rPr>
      <w:color w:val="605E5C"/>
      <w:shd w:val="clear" w:color="auto" w:fill="E1DFDD"/>
    </w:rPr>
  </w:style>
  <w:style w:type="character" w:customStyle="1" w:styleId="article-title">
    <w:name w:val="article-title"/>
    <w:basedOn w:val="Fontepargpadro"/>
    <w:rsid w:val="00D62ED0"/>
  </w:style>
  <w:style w:type="character" w:customStyle="1" w:styleId="y2iqfc">
    <w:name w:val="y2iqfc"/>
    <w:basedOn w:val="Fontepargpadro"/>
    <w:rsid w:val="00D62ED0"/>
  </w:style>
  <w:style w:type="character" w:customStyle="1" w:styleId="MenoPendente3">
    <w:name w:val="Menção Pendente3"/>
    <w:basedOn w:val="Fontepargpadro"/>
    <w:uiPriority w:val="99"/>
    <w:semiHidden/>
    <w:unhideWhenUsed/>
    <w:rsid w:val="00D62ED0"/>
    <w:rPr>
      <w:color w:val="605E5C"/>
      <w:shd w:val="clear" w:color="auto" w:fill="E1DFDD"/>
    </w:rPr>
  </w:style>
  <w:style w:type="paragraph" w:styleId="Reviso">
    <w:name w:val="Revision"/>
    <w:hidden/>
    <w:uiPriority w:val="99"/>
    <w:semiHidden/>
    <w:rsid w:val="00D62ED0"/>
    <w:pPr>
      <w:spacing w:after="0" w:line="240" w:lineRule="auto"/>
    </w:pPr>
  </w:style>
  <w:style w:type="character" w:customStyle="1" w:styleId="pkpscreenreader">
    <w:name w:val="pkp_screen_reader"/>
    <w:basedOn w:val="Fontepargpadro"/>
    <w:rsid w:val="001301E8"/>
  </w:style>
  <w:style w:type="character" w:customStyle="1" w:styleId="label">
    <w:name w:val="label"/>
    <w:basedOn w:val="Fontepargpadro"/>
    <w:rsid w:val="001301E8"/>
  </w:style>
  <w:style w:type="paragraph" w:styleId="SemEspaamento">
    <w:name w:val="No Spacing"/>
    <w:uiPriority w:val="1"/>
    <w:qFormat/>
    <w:rsid w:val="00A67B5A"/>
    <w:pPr>
      <w:spacing w:after="0" w:line="240" w:lineRule="auto"/>
    </w:pPr>
  </w:style>
  <w:style w:type="table" w:styleId="Tabelacomgrade">
    <w:name w:val="Table Grid"/>
    <w:basedOn w:val="Tabelanormal"/>
    <w:uiPriority w:val="39"/>
    <w:rsid w:val="00A67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9048FE"/>
  </w:style>
  <w:style w:type="character" w:customStyle="1" w:styleId="MenoPendente4">
    <w:name w:val="Menção Pendente4"/>
    <w:basedOn w:val="Fontepargpadro"/>
    <w:uiPriority w:val="99"/>
    <w:semiHidden/>
    <w:unhideWhenUsed/>
    <w:rsid w:val="009972FC"/>
    <w:rPr>
      <w:color w:val="605E5C"/>
      <w:shd w:val="clear" w:color="auto" w:fill="E1DFDD"/>
    </w:rPr>
  </w:style>
  <w:style w:type="paragraph" w:styleId="Bibliografia">
    <w:name w:val="Bibliography"/>
    <w:basedOn w:val="Normal"/>
    <w:next w:val="Normal"/>
    <w:uiPriority w:val="37"/>
    <w:unhideWhenUsed/>
    <w:rsid w:val="00396270"/>
    <w:rPr>
      <w:lang w:val="es-CO"/>
    </w:rPr>
  </w:style>
  <w:style w:type="paragraph" w:styleId="Corpodetexto">
    <w:name w:val="Body Text"/>
    <w:basedOn w:val="Normal"/>
    <w:link w:val="CorpodetextoChar"/>
    <w:uiPriority w:val="1"/>
    <w:qFormat/>
    <w:rsid w:val="003F79C8"/>
    <w:pPr>
      <w:widowControl w:val="0"/>
      <w:autoSpaceDE w:val="0"/>
      <w:autoSpaceDN w:val="0"/>
      <w:spacing w:after="0" w:line="240" w:lineRule="auto"/>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3F79C8"/>
    <w:rPr>
      <w:rFonts w:ascii="Arial" w:eastAsia="Arial" w:hAnsi="Arial" w:cs="Arial"/>
      <w:lang w:val="pt-PT" w:eastAsia="pt-PT" w:bidi="pt-PT"/>
    </w:rPr>
  </w:style>
  <w:style w:type="paragraph" w:customStyle="1" w:styleId="Default">
    <w:name w:val="Default"/>
    <w:rsid w:val="00BE5C0F"/>
    <w:pPr>
      <w:autoSpaceDE w:val="0"/>
      <w:autoSpaceDN w:val="0"/>
      <w:adjustRightInd w:val="0"/>
      <w:spacing w:after="0" w:line="240" w:lineRule="auto"/>
    </w:pPr>
    <w:rPr>
      <w:rFonts w:ascii="Baskerville Old Face" w:hAnsi="Baskerville Old Face" w:cs="Baskerville Old Face"/>
      <w:color w:val="000000"/>
      <w:sz w:val="24"/>
      <w:szCs w:val="24"/>
    </w:rPr>
  </w:style>
  <w:style w:type="character" w:customStyle="1" w:styleId="vcard">
    <w:name w:val="vcard"/>
    <w:basedOn w:val="Fontepargpadro"/>
    <w:rsid w:val="002F5FCC"/>
  </w:style>
  <w:style w:type="character" w:customStyle="1" w:styleId="fn">
    <w:name w:val="fn"/>
    <w:basedOn w:val="Fontepargpadro"/>
    <w:rsid w:val="002F5FCC"/>
  </w:style>
  <w:style w:type="character" w:customStyle="1" w:styleId="Nenhum">
    <w:name w:val="Nenhum"/>
    <w:rsid w:val="00DD25F7"/>
  </w:style>
  <w:style w:type="character" w:customStyle="1" w:styleId="Hyperlink0">
    <w:name w:val="Hyperlink.0"/>
    <w:basedOn w:val="Nenhum"/>
    <w:rsid w:val="00DD25F7"/>
    <w:rPr>
      <w:color w:val="000000"/>
      <w:u w:color="000000"/>
      <w14:shadow w14:blurRad="0" w14:dist="0" w14:dir="0" w14:sx="0" w14:sy="0" w14:kx="0" w14:ky="0" w14:algn="none">
        <w14:srgbClr w14:val="000000"/>
      </w14:shadow>
      <w14:textOutline w14:w="0" w14:cap="rnd" w14:cmpd="sng" w14:algn="ctr">
        <w14:noFill/>
        <w14:prstDash w14:val="solid"/>
        <w14:bevel/>
      </w14:textOutline>
    </w:rPr>
  </w:style>
  <w:style w:type="numbering" w:customStyle="1" w:styleId="EstiloImportado1">
    <w:name w:val="Estilo Importado 1"/>
    <w:rsid w:val="00DD25F7"/>
    <w:pPr>
      <w:numPr>
        <w:numId w:val="47"/>
      </w:numPr>
    </w:pPr>
  </w:style>
  <w:style w:type="numbering" w:customStyle="1" w:styleId="EstiloImportado2">
    <w:name w:val="Estilo Importado 2"/>
    <w:rsid w:val="00DD25F7"/>
    <w:pPr>
      <w:numPr>
        <w:numId w:val="48"/>
      </w:numPr>
    </w:pPr>
  </w:style>
  <w:style w:type="character" w:customStyle="1" w:styleId="UnresolvedMention">
    <w:name w:val="Unresolved Mention"/>
    <w:basedOn w:val="Fontepargpadro"/>
    <w:uiPriority w:val="99"/>
    <w:semiHidden/>
    <w:unhideWhenUsed/>
    <w:rsid w:val="0055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7883">
      <w:bodyDiv w:val="1"/>
      <w:marLeft w:val="0"/>
      <w:marRight w:val="0"/>
      <w:marTop w:val="0"/>
      <w:marBottom w:val="0"/>
      <w:divBdr>
        <w:top w:val="none" w:sz="0" w:space="0" w:color="auto"/>
        <w:left w:val="none" w:sz="0" w:space="0" w:color="auto"/>
        <w:bottom w:val="none" w:sz="0" w:space="0" w:color="auto"/>
        <w:right w:val="none" w:sz="0" w:space="0" w:color="auto"/>
      </w:divBdr>
    </w:div>
    <w:div w:id="411587000">
      <w:bodyDiv w:val="1"/>
      <w:marLeft w:val="0"/>
      <w:marRight w:val="0"/>
      <w:marTop w:val="0"/>
      <w:marBottom w:val="0"/>
      <w:divBdr>
        <w:top w:val="none" w:sz="0" w:space="0" w:color="auto"/>
        <w:left w:val="none" w:sz="0" w:space="0" w:color="auto"/>
        <w:bottom w:val="none" w:sz="0" w:space="0" w:color="auto"/>
        <w:right w:val="none" w:sz="0" w:space="0" w:color="auto"/>
      </w:divBdr>
    </w:div>
    <w:div w:id="431752591">
      <w:bodyDiv w:val="1"/>
      <w:marLeft w:val="0"/>
      <w:marRight w:val="0"/>
      <w:marTop w:val="0"/>
      <w:marBottom w:val="0"/>
      <w:divBdr>
        <w:top w:val="none" w:sz="0" w:space="0" w:color="auto"/>
        <w:left w:val="none" w:sz="0" w:space="0" w:color="auto"/>
        <w:bottom w:val="none" w:sz="0" w:space="0" w:color="auto"/>
        <w:right w:val="none" w:sz="0" w:space="0" w:color="auto"/>
      </w:divBdr>
    </w:div>
    <w:div w:id="475530532">
      <w:bodyDiv w:val="1"/>
      <w:marLeft w:val="0"/>
      <w:marRight w:val="0"/>
      <w:marTop w:val="0"/>
      <w:marBottom w:val="0"/>
      <w:divBdr>
        <w:top w:val="none" w:sz="0" w:space="0" w:color="auto"/>
        <w:left w:val="none" w:sz="0" w:space="0" w:color="auto"/>
        <w:bottom w:val="none" w:sz="0" w:space="0" w:color="auto"/>
        <w:right w:val="none" w:sz="0" w:space="0" w:color="auto"/>
      </w:divBdr>
    </w:div>
    <w:div w:id="513764572">
      <w:bodyDiv w:val="1"/>
      <w:marLeft w:val="0"/>
      <w:marRight w:val="0"/>
      <w:marTop w:val="0"/>
      <w:marBottom w:val="0"/>
      <w:divBdr>
        <w:top w:val="none" w:sz="0" w:space="0" w:color="auto"/>
        <w:left w:val="none" w:sz="0" w:space="0" w:color="auto"/>
        <w:bottom w:val="none" w:sz="0" w:space="0" w:color="auto"/>
        <w:right w:val="none" w:sz="0" w:space="0" w:color="auto"/>
      </w:divBdr>
    </w:div>
    <w:div w:id="602734741">
      <w:bodyDiv w:val="1"/>
      <w:marLeft w:val="0"/>
      <w:marRight w:val="0"/>
      <w:marTop w:val="0"/>
      <w:marBottom w:val="0"/>
      <w:divBdr>
        <w:top w:val="none" w:sz="0" w:space="0" w:color="auto"/>
        <w:left w:val="none" w:sz="0" w:space="0" w:color="auto"/>
        <w:bottom w:val="none" w:sz="0" w:space="0" w:color="auto"/>
        <w:right w:val="none" w:sz="0" w:space="0" w:color="auto"/>
      </w:divBdr>
    </w:div>
    <w:div w:id="681010893">
      <w:bodyDiv w:val="1"/>
      <w:marLeft w:val="0"/>
      <w:marRight w:val="0"/>
      <w:marTop w:val="0"/>
      <w:marBottom w:val="0"/>
      <w:divBdr>
        <w:top w:val="none" w:sz="0" w:space="0" w:color="auto"/>
        <w:left w:val="none" w:sz="0" w:space="0" w:color="auto"/>
        <w:bottom w:val="none" w:sz="0" w:space="0" w:color="auto"/>
        <w:right w:val="none" w:sz="0" w:space="0" w:color="auto"/>
      </w:divBdr>
    </w:div>
    <w:div w:id="719983084">
      <w:bodyDiv w:val="1"/>
      <w:marLeft w:val="0"/>
      <w:marRight w:val="0"/>
      <w:marTop w:val="0"/>
      <w:marBottom w:val="0"/>
      <w:divBdr>
        <w:top w:val="none" w:sz="0" w:space="0" w:color="auto"/>
        <w:left w:val="none" w:sz="0" w:space="0" w:color="auto"/>
        <w:bottom w:val="none" w:sz="0" w:space="0" w:color="auto"/>
        <w:right w:val="none" w:sz="0" w:space="0" w:color="auto"/>
      </w:divBdr>
    </w:div>
    <w:div w:id="815611769">
      <w:bodyDiv w:val="1"/>
      <w:marLeft w:val="0"/>
      <w:marRight w:val="0"/>
      <w:marTop w:val="0"/>
      <w:marBottom w:val="0"/>
      <w:divBdr>
        <w:top w:val="none" w:sz="0" w:space="0" w:color="auto"/>
        <w:left w:val="none" w:sz="0" w:space="0" w:color="auto"/>
        <w:bottom w:val="none" w:sz="0" w:space="0" w:color="auto"/>
        <w:right w:val="none" w:sz="0" w:space="0" w:color="auto"/>
      </w:divBdr>
    </w:div>
    <w:div w:id="957447629">
      <w:bodyDiv w:val="1"/>
      <w:marLeft w:val="0"/>
      <w:marRight w:val="0"/>
      <w:marTop w:val="0"/>
      <w:marBottom w:val="0"/>
      <w:divBdr>
        <w:top w:val="none" w:sz="0" w:space="0" w:color="auto"/>
        <w:left w:val="none" w:sz="0" w:space="0" w:color="auto"/>
        <w:bottom w:val="none" w:sz="0" w:space="0" w:color="auto"/>
        <w:right w:val="none" w:sz="0" w:space="0" w:color="auto"/>
      </w:divBdr>
    </w:div>
    <w:div w:id="1079598730">
      <w:bodyDiv w:val="1"/>
      <w:marLeft w:val="0"/>
      <w:marRight w:val="0"/>
      <w:marTop w:val="0"/>
      <w:marBottom w:val="0"/>
      <w:divBdr>
        <w:top w:val="none" w:sz="0" w:space="0" w:color="auto"/>
        <w:left w:val="none" w:sz="0" w:space="0" w:color="auto"/>
        <w:bottom w:val="none" w:sz="0" w:space="0" w:color="auto"/>
        <w:right w:val="none" w:sz="0" w:space="0" w:color="auto"/>
      </w:divBdr>
    </w:div>
    <w:div w:id="1137794252">
      <w:bodyDiv w:val="1"/>
      <w:marLeft w:val="0"/>
      <w:marRight w:val="0"/>
      <w:marTop w:val="0"/>
      <w:marBottom w:val="0"/>
      <w:divBdr>
        <w:top w:val="none" w:sz="0" w:space="0" w:color="auto"/>
        <w:left w:val="none" w:sz="0" w:space="0" w:color="auto"/>
        <w:bottom w:val="none" w:sz="0" w:space="0" w:color="auto"/>
        <w:right w:val="none" w:sz="0" w:space="0" w:color="auto"/>
      </w:divBdr>
    </w:div>
    <w:div w:id="1258295466">
      <w:bodyDiv w:val="1"/>
      <w:marLeft w:val="0"/>
      <w:marRight w:val="0"/>
      <w:marTop w:val="0"/>
      <w:marBottom w:val="0"/>
      <w:divBdr>
        <w:top w:val="none" w:sz="0" w:space="0" w:color="auto"/>
        <w:left w:val="none" w:sz="0" w:space="0" w:color="auto"/>
        <w:bottom w:val="none" w:sz="0" w:space="0" w:color="auto"/>
        <w:right w:val="none" w:sz="0" w:space="0" w:color="auto"/>
      </w:divBdr>
    </w:div>
    <w:div w:id="1400639632">
      <w:bodyDiv w:val="1"/>
      <w:marLeft w:val="0"/>
      <w:marRight w:val="0"/>
      <w:marTop w:val="0"/>
      <w:marBottom w:val="0"/>
      <w:divBdr>
        <w:top w:val="none" w:sz="0" w:space="0" w:color="auto"/>
        <w:left w:val="none" w:sz="0" w:space="0" w:color="auto"/>
        <w:bottom w:val="none" w:sz="0" w:space="0" w:color="auto"/>
        <w:right w:val="none" w:sz="0" w:space="0" w:color="auto"/>
      </w:divBdr>
    </w:div>
    <w:div w:id="1440831506">
      <w:bodyDiv w:val="1"/>
      <w:marLeft w:val="0"/>
      <w:marRight w:val="0"/>
      <w:marTop w:val="0"/>
      <w:marBottom w:val="0"/>
      <w:divBdr>
        <w:top w:val="none" w:sz="0" w:space="0" w:color="auto"/>
        <w:left w:val="none" w:sz="0" w:space="0" w:color="auto"/>
        <w:bottom w:val="none" w:sz="0" w:space="0" w:color="auto"/>
        <w:right w:val="none" w:sz="0" w:space="0" w:color="auto"/>
      </w:divBdr>
    </w:div>
    <w:div w:id="1464155646">
      <w:bodyDiv w:val="1"/>
      <w:marLeft w:val="0"/>
      <w:marRight w:val="0"/>
      <w:marTop w:val="0"/>
      <w:marBottom w:val="0"/>
      <w:divBdr>
        <w:top w:val="none" w:sz="0" w:space="0" w:color="auto"/>
        <w:left w:val="none" w:sz="0" w:space="0" w:color="auto"/>
        <w:bottom w:val="none" w:sz="0" w:space="0" w:color="auto"/>
        <w:right w:val="none" w:sz="0" w:space="0" w:color="auto"/>
      </w:divBdr>
    </w:div>
    <w:div w:id="1495874782">
      <w:bodyDiv w:val="1"/>
      <w:marLeft w:val="0"/>
      <w:marRight w:val="0"/>
      <w:marTop w:val="0"/>
      <w:marBottom w:val="0"/>
      <w:divBdr>
        <w:top w:val="none" w:sz="0" w:space="0" w:color="auto"/>
        <w:left w:val="none" w:sz="0" w:space="0" w:color="auto"/>
        <w:bottom w:val="none" w:sz="0" w:space="0" w:color="auto"/>
        <w:right w:val="none" w:sz="0" w:space="0" w:color="auto"/>
      </w:divBdr>
    </w:div>
    <w:div w:id="1507210928">
      <w:bodyDiv w:val="1"/>
      <w:marLeft w:val="0"/>
      <w:marRight w:val="0"/>
      <w:marTop w:val="0"/>
      <w:marBottom w:val="0"/>
      <w:divBdr>
        <w:top w:val="none" w:sz="0" w:space="0" w:color="auto"/>
        <w:left w:val="none" w:sz="0" w:space="0" w:color="auto"/>
        <w:bottom w:val="none" w:sz="0" w:space="0" w:color="auto"/>
        <w:right w:val="none" w:sz="0" w:space="0" w:color="auto"/>
      </w:divBdr>
    </w:div>
    <w:div w:id="1629120365">
      <w:bodyDiv w:val="1"/>
      <w:marLeft w:val="0"/>
      <w:marRight w:val="0"/>
      <w:marTop w:val="0"/>
      <w:marBottom w:val="0"/>
      <w:divBdr>
        <w:top w:val="none" w:sz="0" w:space="0" w:color="auto"/>
        <w:left w:val="none" w:sz="0" w:space="0" w:color="auto"/>
        <w:bottom w:val="none" w:sz="0" w:space="0" w:color="auto"/>
        <w:right w:val="none" w:sz="0" w:space="0" w:color="auto"/>
      </w:divBdr>
    </w:div>
    <w:div w:id="1659571002">
      <w:bodyDiv w:val="1"/>
      <w:marLeft w:val="0"/>
      <w:marRight w:val="0"/>
      <w:marTop w:val="0"/>
      <w:marBottom w:val="0"/>
      <w:divBdr>
        <w:top w:val="none" w:sz="0" w:space="0" w:color="auto"/>
        <w:left w:val="none" w:sz="0" w:space="0" w:color="auto"/>
        <w:bottom w:val="none" w:sz="0" w:space="0" w:color="auto"/>
        <w:right w:val="none" w:sz="0" w:space="0" w:color="auto"/>
      </w:divBdr>
    </w:div>
    <w:div w:id="1882522267">
      <w:bodyDiv w:val="1"/>
      <w:marLeft w:val="0"/>
      <w:marRight w:val="0"/>
      <w:marTop w:val="0"/>
      <w:marBottom w:val="0"/>
      <w:divBdr>
        <w:top w:val="none" w:sz="0" w:space="0" w:color="auto"/>
        <w:left w:val="none" w:sz="0" w:space="0" w:color="auto"/>
        <w:bottom w:val="none" w:sz="0" w:space="0" w:color="auto"/>
        <w:right w:val="none" w:sz="0" w:space="0" w:color="auto"/>
      </w:divBdr>
    </w:div>
    <w:div w:id="1893493606">
      <w:bodyDiv w:val="1"/>
      <w:marLeft w:val="0"/>
      <w:marRight w:val="0"/>
      <w:marTop w:val="0"/>
      <w:marBottom w:val="0"/>
      <w:divBdr>
        <w:top w:val="none" w:sz="0" w:space="0" w:color="auto"/>
        <w:left w:val="none" w:sz="0" w:space="0" w:color="auto"/>
        <w:bottom w:val="none" w:sz="0" w:space="0" w:color="auto"/>
        <w:right w:val="none" w:sz="0" w:space="0" w:color="auto"/>
      </w:divBdr>
    </w:div>
    <w:div w:id="2012414758">
      <w:bodyDiv w:val="1"/>
      <w:marLeft w:val="0"/>
      <w:marRight w:val="0"/>
      <w:marTop w:val="0"/>
      <w:marBottom w:val="0"/>
      <w:divBdr>
        <w:top w:val="none" w:sz="0" w:space="0" w:color="auto"/>
        <w:left w:val="none" w:sz="0" w:space="0" w:color="auto"/>
        <w:bottom w:val="none" w:sz="0" w:space="0" w:color="auto"/>
        <w:right w:val="none" w:sz="0" w:space="0" w:color="auto"/>
      </w:divBdr>
    </w:div>
    <w:div w:id="20852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UNESF</b:Tag>
    <b:SourceType>DocumentFromInternetSite</b:SourceType>
    <b:Guid>{B5D3C55B-40BA-456B-A06A-7BCC2F5D1365}</b:Guid>
    <b:Title>Organización de las Naciones unidas para la educación, la ciencia y la cultura</b:Title>
    <b:Year>S/F</b:Year>
    <b:InternetSiteTitle>Sistema de conocimientos locales e indígenas</b:InternetSiteTitle>
    <b:URL>http://www.unesco.org/new/es/natural-sciences/priority-areas/links/related-information/what-is-local-and-indigenous-knowledge</b:URL>
    <b:Author>
      <b:Author>
        <b:Corporate>UNESCO</b:Corporate>
      </b:Author>
    </b:Author>
    <b:YearAccessed>9</b:YearAccessed>
    <b:MonthAccessed>10</b:MonthAccessed>
    <b:DayAccessed>2021</b:DayAccessed>
    <b:RefOrder>5</b:RefOrder>
  </b:Source>
  <b:Source>
    <b:Tag>OMP02</b:Tag>
    <b:SourceType>DocumentFromInternetSite</b:SourceType>
    <b:Guid>{F7B2EECC-7E06-4F80-9342-FE54CB274EC4}</b:Guid>
    <b:Author>
      <b:Author>
        <b:Corporate>OMPI</b:Corporate>
      </b:Author>
    </b:Author>
    <b:Title>Organización Mundial de la Propiedad Intelectual</b:Title>
    <b:InternetSiteTitle>Los conocimientos tradicionales, definiciones y términos</b:InternetSiteTitle>
    <b:Year>2002</b:Year>
    <b:URL>https://www.wipo.int/portal/en/index.html</b:URL>
    <b:YearAccessed>9</b:YearAccessed>
    <b:MonthAccessed>10</b:MonthAccessed>
    <b:DayAccessed>2021</b:DayAccessed>
    <b:RefOrder>6</b:RefOrder>
  </b:Source>
  <b:Source>
    <b:Tag>CON17</b:Tag>
    <b:SourceType>Book</b:SourceType>
    <b:Guid>{B3EC3002-B405-4587-AA42-7FD50B28DE50}</b:Guid>
    <b:Title>Conocimiento tradicional asociado a los recursos biológicos</b:Title>
    <b:Year>2017</b:Year>
    <b:URL>https://www.giz.de/de/downloads/giz2017-es-biodivers-abs.pdf</b:URL>
    <b:Author>
      <b:Author>
        <b:Corporate>CONABIO-GIZ.</b:Corporate>
      </b:Author>
    </b:Author>
    <b:City>Ciudad de México</b:City>
    <b:Publisher>Comisión Nacional para el Conocimiento y el Uso de la Biodiversidad (CONABIO)-cooperación alemana al desarrollo sustentable de México (GIZ)</b:Publisher>
    <b:RefOrder>7</b:RefOrder>
  </b:Source>
  <b:Source>
    <b:Tag>Mes13</b:Tag>
    <b:SourceType>JournalArticle</b:SourceType>
    <b:Guid>{DAA5FA9C-343A-4533-9268-C3D38D4711B1}</b:Guid>
    <b:Title>Alimentos, poder y mujeres. Entretejiendo sabores y saberes</b:Title>
    <b:JournalName>X Jornada de Sociología. Facultad de Ciencias Sociales. Universidad de Buenos Aires</b:JournalName>
    <b:Year>2013</b:Year>
    <b:Author>
      <b:Author>
        <b:NameList>
          <b:Person>
            <b:Last>Mesa</b:Last>
            <b:First>Mónica Andrea</b:First>
          </b:Person>
          <b:Person>
            <b:Last>Mayorga</b:Last>
            <b:First>Maira Alejandra</b:First>
          </b:Person>
        </b:NameList>
      </b:Author>
    </b:Author>
    <b:RefOrder>1</b:RefOrder>
  </b:Source>
  <b:Source>
    <b:Tag>Ang10</b:Tag>
    <b:SourceType>JournalArticle</b:SourceType>
    <b:Guid>{30D3D488-9406-4F3B-AB51-0A56020B1C15}</b:Guid>
    <b:Title>Manipulación genética de los alimentos. Controversias bioéticas para la salud humana</b:Title>
    <b:JournalName>Comunidad y Salud</b:JournalName>
    <b:Year>2010</b:Year>
    <b:Pages>71-78</b:Pages>
    <b:Author>
      <b:Author>
        <b:NameList>
          <b:Person>
            <b:Last>Angulo</b:Last>
            <b:First>Nerkis</b:First>
          </b:Person>
        </b:NameList>
      </b:Author>
    </b:Author>
    <b:URL>http://ve.scielo.org/scielo.php?script=sci_arttext&amp;pid=S1690-32932010000200009</b:URL>
    <b:RefOrder>2</b:RefOrder>
  </b:Source>
  <b:Source>
    <b:Tag>Val151</b:Tag>
    <b:SourceType>JournalArticle</b:SourceType>
    <b:Guid>{26EA510D-94F5-4A66-B30B-78696FFD6C27}</b:Guid>
    <b:Title>¿Qué son los conocimientos tradicionales? Apuntes epistemológicos para la interculturalidad</b:Title>
    <b:JournalName>Cultura y Representaciones Sociales</b:JournalName>
    <b:Year>2015</b:Year>
    <b:Pages>61-101</b:Pages>
    <b:Author>
      <b:Author>
        <b:NameList>
          <b:Person>
            <b:Last>Valladares</b:Last>
            <b:First>Liliana</b:First>
          </b:Person>
        </b:NameList>
      </b:Author>
    </b:Author>
    <b:RefOrder>8</b:RefOrder>
  </b:Source>
  <b:Source>
    <b:Tag>Bin12</b:Tag>
    <b:SourceType>Report</b:SourceType>
    <b:Guid>{E9EEF608-DB41-4061-9375-6287A5AEED9B}</b:Guid>
    <b:Title>Soberanía alimentaria, transformación artesanal y equidad de género</b:Title>
    <b:Year>2012</b:Year>
    <b:Author>
      <b:Author>
        <b:NameList>
          <b:Person>
            <b:Last>Binimelis</b:Last>
            <b:First>Rosa</b:First>
          </b:Person>
          <b:Person>
            <b:Last>Escurriol</b:Last>
            <b:First>Verónica</b:First>
          </b:Person>
          <b:Person>
            <b:Last>Rivera</b:Last>
            <b:First>Marta</b:First>
          </b:Person>
        </b:NameList>
      </b:Author>
    </b:Author>
    <b:Publisher>Mundabat</b:Publisher>
    <b:RefOrder>4</b:RefOrder>
  </b:Source>
  <b:Source>
    <b:Tag>Lah11</b:Tag>
    <b:SourceType>JournalArticle</b:SourceType>
    <b:Guid>{A5A990C3-EDE6-4FFE-B358-1B9C8B991EEB}</b:Guid>
    <b:Title>Mujeres campesinas y su papel en el sistema alimentario en México</b:Title>
    <b:Year>2011</b:Year>
    <b:Author>
      <b:Author>
        <b:NameList>
          <b:Person>
            <b:Last>Lahoz</b:Last>
            <b:First>D</b:First>
          </b:Person>
        </b:NameList>
      </b:Author>
    </b:Author>
    <b:JournalName>Oxfam</b:JournalName>
    <b:URL>http:  //oxfammexico.org/crece/wp-content/uploads/2012/12/mujeres_campesinas_2012.pdf</b:URL>
    <b:RefOrder>9</b:RefOrder>
  </b:Source>
  <b:Source>
    <b:Tag>Ros17</b:Tag>
    <b:SourceType>JournalArticle</b:SourceType>
    <b:Guid>{FBBBEFAB-1650-4468-AABC-87F0C517CC46}</b:Guid>
    <b:Title>El papel de las mujeres en la construcción de la soberanía alimentaria</b:Title>
    <b:Year>2017</b:Year>
    <b:Pages>95-118</b:Pages>
    <b:Author>
      <b:Author>
        <b:NameList>
          <b:Person>
            <b:Last>Rosas</b:Last>
            <b:First>Nadia</b:First>
          </b:Person>
          <b:Person>
            <b:Last>Rico</b:Last>
            <b:First>Tyanif</b:First>
          </b:Person>
        </b:NameList>
      </b:Author>
    </b:Author>
    <b:JournalName>Revista de Investigación y divulgación sobre los estudios de Género</b:JournalName>
    <b:RefOrder>10</b:RefOrder>
  </b:Source>
  <b:Source>
    <b:Tag>Lop17</b:Tag>
    <b:SourceType>JournalArticle</b:SourceType>
    <b:Guid>{091D6F62-8ACB-4FF7-AF27-6AB0AE46F865}</b:Guid>
    <b:Title>Segurança Alimentar e Nutricional e Povos Indígenas: a experiência dos Asheninkas do Alto Rio Envira com o Programa de Aquisição de Alimentos (PAA)</b:Title>
    <b:JournalName>Revista Paranaense de Desenvolvimento </b:JournalName>
    <b:Year>2017</b:Year>
    <b:Pages>195-210</b:Pages>
    <b:Author>
      <b:Author>
        <b:NameList>
          <b:Person>
            <b:Last>Lopes</b:Last>
            <b:First>María de Lourdes</b:First>
          </b:Person>
          <b:Person>
            <b:Last>Kubo </b:Last>
            <b:First>Rumi Regina</b:First>
          </b:Person>
        </b:NameList>
      </b:Author>
    </b:Author>
    <b:RefOrder>11</b:RefOrder>
  </b:Source>
  <b:Source>
    <b:Tag>Mar171</b:Tag>
    <b:SourceType>JournalArticle</b:SourceType>
    <b:Guid>{96CC60A9-E883-497E-AB57-EE1C23141940}</b:Guid>
    <b:Title>Soberanía y Seguridad Alimentaria: propuestas políticas al problema alimentario</b:Title>
    <b:JournalName>Economía y Políticas Públicas</b:JournalName>
    <b:Year>2017</b:Year>
    <b:Pages>9-26</b:Pages>
    <b:Author>
      <b:Author>
        <b:NameList>
          <b:Person>
            <b:Last>Mariscal</b:Last>
            <b:First>Araceli</b:First>
          </b:Person>
          <b:Person>
            <b:Last>Ramírez</b:Last>
            <b:First>Cesar</b:First>
          </b:Person>
          <b:Person>
            <b:Last>Pérez</b:Last>
            <b:First>Alfonso</b:First>
          </b:Person>
        </b:NameList>
      </b:Author>
    </b:Author>
    <b:Issue>69</b:Issue>
    <b:RefOrder>12</b:RefOrder>
  </b:Source>
  <b:Source>
    <b:Tag>Mic18</b:Tag>
    <b:SourceType>JournalArticle</b:SourceType>
    <b:Guid>{E13EC137-9110-4E28-BD2D-CD5B2B9DE41E}</b:Guid>
    <b:Title>Soberanía alimentaria y otras soberanías: el valor de los bienes comunes. </b:Title>
    <b:JournalName>Revista Colombiana de Antropología</b:JournalName>
    <b:Year>2018</b:Year>
    <b:Pages>119-142</b:Pages>
    <b:Author>
      <b:Author>
        <b:NameList>
          <b:Person>
            <b:Last>Micarelli</b:Last>
            <b:First>G</b:First>
          </b:Person>
        </b:NameList>
      </b:Author>
    </b:Author>
    <b:RefOrder>13</b:RefOrder>
  </b:Source>
  <b:Source>
    <b:Tag>Mel19</b:Tag>
    <b:SourceType>JournalArticle</b:SourceType>
    <b:Guid>{0DCE5734-F80F-4E5F-9008-0F41A53CBB43}</b:Guid>
    <b:Title>Reflexiones sobre el uso de huertas escolares como propuestas pedagógicas y didácticas  para el abordaje de la problemática en soberanía y seguridad alimentaria, en el  nivel escolar de básica secundaria</b:Title>
    <b:JournalName>Bio-grafia. Escritos sobre la biología y su enseñanza</b:JournalName>
    <b:Year>2019</b:Year>
    <b:Pages>235-245</b:Pages>
    <b:Author>
      <b:Author>
        <b:NameList>
          <b:Person>
            <b:Last>Melo</b:Last>
            <b:First>Mónica</b:First>
          </b:Person>
        </b:NameList>
      </b:Author>
    </b:Author>
    <b:RefOrder>14</b:RefOrder>
  </b:Source>
  <b:Source>
    <b:Tag>Mol133</b:Tag>
    <b:SourceType>JournalArticle</b:SourceType>
    <b:Guid>{93C3CF46-DC29-4FDB-B0D8-DA46F744EA4D}</b:Guid>
    <b:Title>Mapeamiento Informacional Bibliográfico de Enfoques y Campos Temáticos de la Diversidad Cultural: el caso de las revistas CSSE, Sci Edu. And Sci &amp; Edu</b:Title>
    <b:JournalName>IX Encontro Nacional de Pesquisa em Educação em Ciências – IX ENPEC </b:JournalName>
    <b:Year>2013</b:Year>
    <b:Author>
      <b:Author>
        <b:NameList>
          <b:Person>
            <b:Last>Molina</b:Last>
            <b:First>Adela</b:First>
          </b:Person>
          <b:Person>
            <b:Last>Pérez</b:Last>
            <b:First>Rocio</b:First>
          </b:Person>
          <b:Person>
            <b:Last>Bustos</b:Last>
            <b:First>Edier</b:First>
          </b:Person>
          <b:Person>
            <b:Last>Castaño</b:Last>
            <b:First>Constanza</b:First>
          </b:Person>
          <b:Person>
            <b:Last>Suárez</b:Last>
            <b:First>Oscar</b:First>
          </b:Person>
          <b:Person>
            <b:Last>Sánchez</b:Last>
            <b:First>María</b:First>
          </b:Person>
        </b:NameList>
      </b:Author>
    </b:Author>
    <b:RefOrder>3</b:RefOrder>
  </b:Source>
</b:Sources>
</file>

<file path=customXml/itemProps1.xml><?xml version="1.0" encoding="utf-8"?>
<ds:datastoreItem xmlns:ds="http://schemas.openxmlformats.org/officeDocument/2006/customXml" ds:itemID="{2BAC7D81-00B5-4510-87E3-626753D0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3306</Words>
  <Characters>17855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Vanessa</cp:lastModifiedBy>
  <cp:revision>2</cp:revision>
  <cp:lastPrinted>2024-07-23T18:00:00Z</cp:lastPrinted>
  <dcterms:created xsi:type="dcterms:W3CDTF">2024-10-28T20:36:00Z</dcterms:created>
  <dcterms:modified xsi:type="dcterms:W3CDTF">2024-10-28T20:36:00Z</dcterms:modified>
</cp:coreProperties>
</file>